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85" w:rsidRDefault="00454E85" w:rsidP="00454E85">
      <w:pPr>
        <w:jc w:val="both"/>
        <w:rPr>
          <w:rFonts w:ascii="Calibri" w:hAnsi="Calibri" w:cs="Calibri"/>
          <w:sz w:val="22"/>
          <w:szCs w:val="22"/>
          <w:lang w:val="en-CA"/>
        </w:rPr>
      </w:pPr>
    </w:p>
    <w:p w:rsidR="00454E85" w:rsidRPr="00454E85" w:rsidRDefault="00454E85" w:rsidP="00454E85">
      <w:pPr>
        <w:jc w:val="both"/>
        <w:rPr>
          <w:rFonts w:ascii="Calibri" w:hAnsi="Calibri" w:cs="Calibri"/>
          <w:b/>
          <w:sz w:val="22"/>
          <w:szCs w:val="22"/>
          <w:lang w:val="en-CA"/>
        </w:rPr>
      </w:pPr>
      <w:bookmarkStart w:id="0" w:name="_GoBack"/>
      <w:r w:rsidRPr="00454E85">
        <w:rPr>
          <w:rFonts w:ascii="Calibri" w:hAnsi="Calibri" w:cs="Calibri"/>
          <w:b/>
          <w:sz w:val="22"/>
          <w:szCs w:val="22"/>
          <w:lang w:val="en-CA"/>
        </w:rPr>
        <w:t>Understanding the social function</w:t>
      </w:r>
      <w:r>
        <w:rPr>
          <w:rFonts w:ascii="Calibri" w:hAnsi="Calibri" w:cs="Calibri"/>
          <w:b/>
          <w:sz w:val="22"/>
          <w:szCs w:val="22"/>
          <w:lang w:val="en-CA"/>
        </w:rPr>
        <w:t>s</w:t>
      </w:r>
      <w:r w:rsidRPr="00454E85">
        <w:rPr>
          <w:rFonts w:ascii="Calibri" w:hAnsi="Calibri" w:cs="Calibri"/>
          <w:b/>
          <w:sz w:val="22"/>
          <w:szCs w:val="22"/>
          <w:lang w:val="en-CA"/>
        </w:rPr>
        <w:t xml:space="preserve"> of pre-trial detention: A comparative study between Canada and France</w:t>
      </w:r>
    </w:p>
    <w:bookmarkEnd w:id="0"/>
    <w:p w:rsidR="00454E85" w:rsidRDefault="00454E85" w:rsidP="00454E85">
      <w:pPr>
        <w:jc w:val="both"/>
        <w:rPr>
          <w:rFonts w:ascii="Calibri" w:hAnsi="Calibri" w:cs="Calibri"/>
          <w:sz w:val="22"/>
          <w:szCs w:val="22"/>
          <w:lang w:val="en-CA"/>
        </w:rPr>
      </w:pPr>
    </w:p>
    <w:p w:rsidR="00454E85" w:rsidRPr="00454E85" w:rsidRDefault="00454E85" w:rsidP="00454E85">
      <w:pPr>
        <w:jc w:val="both"/>
        <w:rPr>
          <w:rFonts w:ascii="Calibri" w:hAnsi="Calibri" w:cs="Calibri"/>
          <w:sz w:val="22"/>
          <w:szCs w:val="22"/>
          <w:lang w:val="en-CA"/>
        </w:rPr>
      </w:pPr>
      <w:r w:rsidRPr="00454E85">
        <w:rPr>
          <w:rFonts w:ascii="Calibri" w:hAnsi="Calibri" w:cs="Calibri"/>
          <w:sz w:val="22"/>
          <w:szCs w:val="22"/>
          <w:lang w:val="en-CA"/>
        </w:rPr>
        <w:t>Marie Manikis (Faculty of Law, McGill University)</w:t>
      </w:r>
    </w:p>
    <w:p w:rsidR="00454E85" w:rsidRPr="00454E85" w:rsidRDefault="00454E85" w:rsidP="00454E85">
      <w:pPr>
        <w:jc w:val="both"/>
        <w:rPr>
          <w:rFonts w:ascii="Calibri" w:hAnsi="Calibri" w:cs="Calibri"/>
          <w:sz w:val="22"/>
          <w:szCs w:val="22"/>
          <w:lang w:val="en-CA"/>
        </w:rPr>
      </w:pPr>
      <w:r w:rsidRPr="00454E85">
        <w:rPr>
          <w:rFonts w:ascii="Calibri" w:hAnsi="Calibri" w:cs="Calibri"/>
          <w:sz w:val="22"/>
          <w:szCs w:val="22"/>
          <w:lang w:val="en-CA"/>
        </w:rPr>
        <w:t xml:space="preserve">Sacha </w:t>
      </w:r>
      <w:proofErr w:type="spellStart"/>
      <w:r w:rsidRPr="00454E85">
        <w:rPr>
          <w:rFonts w:ascii="Calibri" w:hAnsi="Calibri" w:cs="Calibri"/>
          <w:sz w:val="22"/>
          <w:szCs w:val="22"/>
          <w:lang w:val="en-CA"/>
        </w:rPr>
        <w:t>Raoult</w:t>
      </w:r>
      <w:proofErr w:type="spellEnd"/>
      <w:r w:rsidRPr="00454E85">
        <w:rPr>
          <w:rFonts w:ascii="Calibri" w:hAnsi="Calibri" w:cs="Calibri"/>
          <w:sz w:val="22"/>
          <w:szCs w:val="22"/>
          <w:lang w:val="en-CA"/>
        </w:rPr>
        <w:t xml:space="preserve"> (</w:t>
      </w:r>
      <w:proofErr w:type="spellStart"/>
      <w:r w:rsidRPr="00454E85">
        <w:rPr>
          <w:rFonts w:ascii="Calibri" w:hAnsi="Calibri" w:cs="Calibri"/>
          <w:sz w:val="22"/>
          <w:szCs w:val="22"/>
          <w:lang w:val="en-CA"/>
        </w:rPr>
        <w:t>Faculté</w:t>
      </w:r>
      <w:proofErr w:type="spellEnd"/>
      <w:r w:rsidRPr="00454E85">
        <w:rPr>
          <w:rFonts w:ascii="Calibri" w:hAnsi="Calibri" w:cs="Calibri"/>
          <w:sz w:val="22"/>
          <w:szCs w:val="22"/>
          <w:lang w:val="en-CA"/>
        </w:rPr>
        <w:t xml:space="preserve"> de droit et de science </w:t>
      </w:r>
      <w:proofErr w:type="spellStart"/>
      <w:r w:rsidRPr="00454E85">
        <w:rPr>
          <w:rFonts w:ascii="Calibri" w:hAnsi="Calibri" w:cs="Calibri"/>
          <w:sz w:val="22"/>
          <w:szCs w:val="22"/>
          <w:lang w:val="en-CA"/>
        </w:rPr>
        <w:t>politique</w:t>
      </w:r>
      <w:proofErr w:type="spellEnd"/>
      <w:r w:rsidRPr="00454E85">
        <w:rPr>
          <w:rFonts w:ascii="Calibri" w:hAnsi="Calibri" w:cs="Calibri"/>
          <w:sz w:val="22"/>
          <w:szCs w:val="22"/>
          <w:lang w:val="en-CA"/>
        </w:rPr>
        <w:t xml:space="preserve">, Aix Marseille </w:t>
      </w:r>
      <w:proofErr w:type="spellStart"/>
      <w:r w:rsidRPr="00454E85">
        <w:rPr>
          <w:rFonts w:ascii="Calibri" w:hAnsi="Calibri" w:cs="Calibri"/>
          <w:sz w:val="22"/>
          <w:szCs w:val="22"/>
          <w:lang w:val="en-CA"/>
        </w:rPr>
        <w:t>Université</w:t>
      </w:r>
      <w:proofErr w:type="spellEnd"/>
      <w:r w:rsidRPr="00454E85">
        <w:rPr>
          <w:rFonts w:ascii="Calibri" w:hAnsi="Calibri" w:cs="Calibri"/>
          <w:sz w:val="22"/>
          <w:szCs w:val="22"/>
          <w:lang w:val="en-CA"/>
        </w:rPr>
        <w:t>)</w:t>
      </w:r>
    </w:p>
    <w:p w:rsidR="00454E85" w:rsidRDefault="00454E85" w:rsidP="00454E85">
      <w:pPr>
        <w:jc w:val="both"/>
        <w:rPr>
          <w:rFonts w:ascii="Calibri" w:hAnsi="Calibri" w:cs="Calibri"/>
          <w:sz w:val="22"/>
          <w:szCs w:val="22"/>
          <w:lang w:val="en-CA"/>
        </w:rPr>
      </w:pPr>
    </w:p>
    <w:p w:rsidR="0045422B" w:rsidRDefault="0045422B" w:rsidP="00454E85">
      <w:pPr>
        <w:jc w:val="both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 xml:space="preserve">The use of pre-trial detention for individuals that await trial in Canada and France has been perceived as problematic for a long time but the situation seems to have worsened in recent years. While alternative mechanisms have quadrupled in France in the last three decades (Aubusson de </w:t>
      </w:r>
      <w:proofErr w:type="spellStart"/>
      <w:r>
        <w:rPr>
          <w:rFonts w:ascii="Calibri" w:hAnsi="Calibri" w:cs="Calibri"/>
          <w:sz w:val="22"/>
          <w:szCs w:val="22"/>
          <w:lang w:val="en-CA"/>
        </w:rPr>
        <w:t>Cavarlay</w:t>
      </w:r>
      <w:proofErr w:type="spellEnd"/>
      <w:r>
        <w:rPr>
          <w:rFonts w:ascii="Calibri" w:hAnsi="Calibri" w:cs="Calibri"/>
          <w:sz w:val="22"/>
          <w:szCs w:val="22"/>
          <w:lang w:val="en-CA"/>
        </w:rPr>
        <w:t xml:space="preserve">, 2006), the rate of accused in pre-trial detention has not decreased. In Canada, the use of pre-trial detention has doubled from 2001-2010 (Porter &amp; </w:t>
      </w:r>
      <w:proofErr w:type="spellStart"/>
      <w:r>
        <w:rPr>
          <w:rFonts w:ascii="Calibri" w:hAnsi="Calibri" w:cs="Calibri"/>
          <w:sz w:val="22"/>
          <w:szCs w:val="22"/>
          <w:lang w:val="en-CA"/>
        </w:rPr>
        <w:t>Calvery</w:t>
      </w:r>
      <w:proofErr w:type="spellEnd"/>
      <w:r>
        <w:rPr>
          <w:rFonts w:ascii="Calibri" w:hAnsi="Calibri" w:cs="Calibri"/>
          <w:sz w:val="22"/>
          <w:szCs w:val="22"/>
          <w:lang w:val="en-CA"/>
        </w:rPr>
        <w:t xml:space="preserve">, 2011). The John Howard Society of Canada has described this as a crisis, since more than 50% of provincial and territorial jails comprise people that have not been convicted or sentenced. The rationale behind pre-trial detention has been to protect society and the judicial investigation (Trotter, 2013), but it remains unclear why these numbers are surging at a time when crime is at an all-time low. Understanding </w:t>
      </w:r>
      <w:r>
        <w:rPr>
          <w:rFonts w:ascii="Calibri" w:hAnsi="Calibri" w:cs="Calibri"/>
          <w:i/>
          <w:sz w:val="22"/>
          <w:szCs w:val="22"/>
          <w:lang w:val="en-CA"/>
        </w:rPr>
        <w:t xml:space="preserve">why </w:t>
      </w:r>
      <w:r>
        <w:rPr>
          <w:rFonts w:ascii="Calibri" w:hAnsi="Calibri" w:cs="Calibri"/>
          <w:sz w:val="22"/>
          <w:szCs w:val="22"/>
          <w:lang w:val="en-CA"/>
        </w:rPr>
        <w:t>this form of detention is being used more frequently in recent years is crucial, considering its impact on the lives of individuals that are detained while still being presumed innocent (</w:t>
      </w:r>
      <w:proofErr w:type="spellStart"/>
      <w:r>
        <w:rPr>
          <w:rFonts w:ascii="Calibri" w:hAnsi="Calibri" w:cs="Calibri"/>
          <w:sz w:val="22"/>
          <w:szCs w:val="22"/>
          <w:lang w:val="en-CA"/>
        </w:rPr>
        <w:t>Friedland</w:t>
      </w:r>
      <w:proofErr w:type="spellEnd"/>
      <w:r>
        <w:rPr>
          <w:rFonts w:ascii="Calibri" w:hAnsi="Calibri" w:cs="Calibri"/>
          <w:sz w:val="22"/>
          <w:szCs w:val="22"/>
          <w:lang w:val="en-CA"/>
        </w:rPr>
        <w:t xml:space="preserve">, 1965), as well as the significant financial costs for the state. </w:t>
      </w:r>
    </w:p>
    <w:p w:rsidR="0045422B" w:rsidRDefault="0045422B" w:rsidP="00454E85">
      <w:pPr>
        <w:jc w:val="both"/>
        <w:rPr>
          <w:rFonts w:ascii="Calibri" w:hAnsi="Calibri" w:cs="Calibri"/>
          <w:sz w:val="22"/>
          <w:szCs w:val="22"/>
          <w:lang w:val="en-CA"/>
        </w:rPr>
      </w:pPr>
    </w:p>
    <w:p w:rsidR="0045422B" w:rsidRDefault="0045422B" w:rsidP="00454E85">
      <w:pPr>
        <w:jc w:val="both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This project compares pre-trial detention and examines its role in Canada and France – two countries that share different legal traditions</w:t>
      </w:r>
      <w:r w:rsidR="00454E85">
        <w:rPr>
          <w:rFonts w:ascii="Calibri" w:hAnsi="Calibri" w:cs="Calibri"/>
          <w:sz w:val="22"/>
          <w:szCs w:val="22"/>
          <w:lang w:val="en-CA"/>
        </w:rPr>
        <w:t>,</w:t>
      </w:r>
      <w:r>
        <w:rPr>
          <w:rFonts w:ascii="Calibri" w:hAnsi="Calibri" w:cs="Calibri"/>
          <w:sz w:val="22"/>
          <w:szCs w:val="22"/>
          <w:lang w:val="en-CA"/>
        </w:rPr>
        <w:t xml:space="preserve"> namely common law and civil law. It argues that although in </w:t>
      </w:r>
      <w:r>
        <w:rPr>
          <w:rFonts w:ascii="Calibri" w:hAnsi="Calibri" w:cs="Calibri"/>
          <w:sz w:val="22"/>
          <w:szCs w:val="22"/>
          <w:lang w:val="en-CA"/>
        </w:rPr>
        <w:lastRenderedPageBreak/>
        <w:t>some cases public protection warrants the use of this institution, pre-trial detention fills other societal needs that are present in both legal traditions, including the need for a quick punishment after the fact, thus compensating for the growing length of criminal procedures and responding to public opinion based on a discourse surrounding the confidence in the administration of justice.</w:t>
      </w:r>
      <w:r w:rsidR="00454E85">
        <w:rPr>
          <w:rFonts w:ascii="Calibri" w:hAnsi="Calibri" w:cs="Calibri"/>
          <w:sz w:val="22"/>
          <w:szCs w:val="22"/>
          <w:lang w:val="en-CA"/>
        </w:rPr>
        <w:t xml:space="preserve"> </w:t>
      </w:r>
      <w:r>
        <w:rPr>
          <w:rFonts w:ascii="Calibri" w:hAnsi="Calibri" w:cs="Calibri"/>
          <w:sz w:val="22"/>
          <w:szCs w:val="22"/>
          <w:lang w:val="en-CA"/>
        </w:rPr>
        <w:t xml:space="preserve">This project </w:t>
      </w:r>
      <w:r w:rsidR="00454E85">
        <w:rPr>
          <w:rFonts w:ascii="Calibri" w:hAnsi="Calibri" w:cs="Calibri"/>
          <w:sz w:val="22"/>
          <w:szCs w:val="22"/>
          <w:lang w:val="en-CA"/>
        </w:rPr>
        <w:t>examines</w:t>
      </w:r>
      <w:r>
        <w:rPr>
          <w:rFonts w:ascii="Calibri" w:hAnsi="Calibri" w:cs="Calibri"/>
          <w:sz w:val="22"/>
          <w:szCs w:val="22"/>
          <w:lang w:val="en-CA"/>
        </w:rPr>
        <w:t xml:space="preserve"> the ways that this institution is implemented in both jurisdictions and its relationship with punishment, including </w:t>
      </w:r>
      <w:r w:rsidR="00454E85">
        <w:rPr>
          <w:rFonts w:ascii="Calibri" w:hAnsi="Calibri" w:cs="Calibri"/>
          <w:sz w:val="22"/>
          <w:szCs w:val="22"/>
          <w:lang w:val="en-CA"/>
        </w:rPr>
        <w:t>retributive</w:t>
      </w:r>
      <w:r>
        <w:rPr>
          <w:rFonts w:ascii="Calibri" w:hAnsi="Calibri" w:cs="Calibri"/>
          <w:sz w:val="22"/>
          <w:szCs w:val="22"/>
          <w:lang w:val="en-CA"/>
        </w:rPr>
        <w:t xml:space="preserve"> and utilitarian rationales. Sociological perspectives </w:t>
      </w:r>
      <w:r w:rsidR="00454E85">
        <w:rPr>
          <w:rFonts w:ascii="Calibri" w:hAnsi="Calibri" w:cs="Calibri"/>
          <w:sz w:val="22"/>
          <w:szCs w:val="22"/>
          <w:lang w:val="en-CA"/>
        </w:rPr>
        <w:t xml:space="preserve">are also integrated in the analysis as they </w:t>
      </w:r>
      <w:r>
        <w:rPr>
          <w:rFonts w:ascii="Calibri" w:hAnsi="Calibri" w:cs="Calibri"/>
          <w:sz w:val="22"/>
          <w:szCs w:val="22"/>
          <w:lang w:val="en-CA"/>
        </w:rPr>
        <w:t xml:space="preserve">offer greater </w:t>
      </w:r>
      <w:r w:rsidR="00454E85">
        <w:rPr>
          <w:rFonts w:ascii="Calibri" w:hAnsi="Calibri" w:cs="Calibri"/>
          <w:sz w:val="22"/>
          <w:szCs w:val="22"/>
          <w:lang w:val="en-CA"/>
        </w:rPr>
        <w:t>insight on</w:t>
      </w:r>
      <w:r>
        <w:rPr>
          <w:rFonts w:ascii="Calibri" w:hAnsi="Calibri" w:cs="Calibri"/>
          <w:sz w:val="22"/>
          <w:szCs w:val="22"/>
          <w:lang w:val="en-CA"/>
        </w:rPr>
        <w:t xml:space="preserve"> the social functions that this mechanism serves within the criminal justice system </w:t>
      </w:r>
      <w:r w:rsidR="00454E85">
        <w:rPr>
          <w:rFonts w:ascii="Calibri" w:hAnsi="Calibri" w:cs="Calibri"/>
          <w:sz w:val="22"/>
          <w:szCs w:val="22"/>
          <w:lang w:val="en-CA"/>
        </w:rPr>
        <w:t xml:space="preserve">-- </w:t>
      </w:r>
      <w:r>
        <w:rPr>
          <w:rFonts w:ascii="Calibri" w:hAnsi="Calibri" w:cs="Calibri"/>
          <w:sz w:val="22"/>
          <w:szCs w:val="22"/>
          <w:lang w:val="en-CA"/>
        </w:rPr>
        <w:t xml:space="preserve">enabling legal </w:t>
      </w:r>
      <w:proofErr w:type="spellStart"/>
      <w:r>
        <w:rPr>
          <w:rFonts w:ascii="Calibri" w:hAnsi="Calibri" w:cs="Calibri"/>
          <w:sz w:val="22"/>
          <w:szCs w:val="22"/>
          <w:lang w:val="en-CA"/>
        </w:rPr>
        <w:t>comparativists</w:t>
      </w:r>
      <w:proofErr w:type="spellEnd"/>
      <w:r>
        <w:rPr>
          <w:rFonts w:ascii="Calibri" w:hAnsi="Calibri" w:cs="Calibri"/>
          <w:sz w:val="22"/>
          <w:szCs w:val="22"/>
          <w:lang w:val="en-CA"/>
        </w:rPr>
        <w:t xml:space="preserve"> to understand the ways that criminal justice institutions, such as pre-trial detention, share similar social functions despite operating within different legal traditions. </w:t>
      </w:r>
    </w:p>
    <w:p w:rsidR="008B224C" w:rsidRDefault="008B224C" w:rsidP="00454E85">
      <w:pPr>
        <w:jc w:val="both"/>
      </w:pPr>
    </w:p>
    <w:sectPr w:rsidR="008B224C" w:rsidSect="00403E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2B"/>
    <w:rsid w:val="00403E66"/>
    <w:rsid w:val="0045422B"/>
    <w:rsid w:val="00454E85"/>
    <w:rsid w:val="008B224C"/>
    <w:rsid w:val="00D0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7605B45-FC4C-4F7A-A4A6-871344FD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pacing w:val="57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2B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  <w:spacing w:val="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Manikis</dc:creator>
  <cp:keywords/>
  <dc:description/>
  <cp:lastModifiedBy>Mélisandre Shanks, Mlle</cp:lastModifiedBy>
  <cp:revision>2</cp:revision>
  <dcterms:created xsi:type="dcterms:W3CDTF">2019-05-03T16:16:00Z</dcterms:created>
  <dcterms:modified xsi:type="dcterms:W3CDTF">2019-05-03T16:16:00Z</dcterms:modified>
</cp:coreProperties>
</file>