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6E" w:rsidRDefault="00B56CE6" w:rsidP="000A5A2D">
      <w:pPr>
        <w:jc w:val="center"/>
        <w:rPr>
          <w:b/>
          <w:color w:val="1F497D" w:themeColor="text2"/>
          <w:sz w:val="20"/>
          <w:szCs w:val="21"/>
        </w:rPr>
      </w:pPr>
      <w:bookmarkStart w:id="0" w:name="_GoBack"/>
      <w:bookmarkEnd w:id="0"/>
      <w:r>
        <w:rPr>
          <w:noProof/>
          <w:lang w:val="en-CA" w:eastAsia="en-CA"/>
        </w:rPr>
        <w:drawing>
          <wp:inline distT="0" distB="0" distL="0" distR="0" wp14:anchorId="5393E602" wp14:editId="6BEBCBF1">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IRH2014_Header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EC6EBF" w:rsidRPr="008F7192" w:rsidRDefault="00EC6EBF" w:rsidP="000A5A2D">
      <w:pPr>
        <w:rPr>
          <w:b/>
          <w:color w:val="595959" w:themeColor="text1" w:themeTint="A6"/>
          <w:sz w:val="14"/>
          <w:szCs w:val="28"/>
        </w:rPr>
      </w:pPr>
    </w:p>
    <w:p w:rsidR="00514610" w:rsidRPr="000A5A2D" w:rsidRDefault="00514610" w:rsidP="00514610">
      <w:pPr>
        <w:jc w:val="center"/>
        <w:rPr>
          <w:b/>
          <w:color w:val="1F497D" w:themeColor="text2"/>
          <w:sz w:val="36"/>
          <w:szCs w:val="36"/>
        </w:rPr>
      </w:pPr>
      <w:r>
        <w:rPr>
          <w:b/>
          <w:color w:val="1F497D" w:themeColor="text2"/>
          <w:sz w:val="36"/>
          <w:szCs w:val="36"/>
        </w:rPr>
        <w:t>READING ASSIGNMENTS</w:t>
      </w:r>
    </w:p>
    <w:p w:rsidR="00514610" w:rsidRPr="008F7192" w:rsidRDefault="00514610" w:rsidP="00514610">
      <w:pPr>
        <w:rPr>
          <w:b/>
          <w:color w:val="595959" w:themeColor="text1" w:themeTint="A6"/>
          <w:szCs w:val="28"/>
        </w:rPr>
      </w:pPr>
    </w:p>
    <w:p w:rsidR="00514610" w:rsidRPr="0043143C" w:rsidRDefault="00267045" w:rsidP="00514610">
      <w:pPr>
        <w:rPr>
          <w:color w:val="595959" w:themeColor="text1" w:themeTint="A6"/>
          <w:szCs w:val="28"/>
        </w:rPr>
      </w:pPr>
      <w:r>
        <w:rPr>
          <w:color w:val="595959" w:themeColor="text1" w:themeTint="A6"/>
          <w:szCs w:val="28"/>
        </w:rPr>
        <w:t xml:space="preserve">This list will be continually updated until the </w:t>
      </w:r>
      <w:r w:rsidR="006141B5">
        <w:rPr>
          <w:color w:val="595959" w:themeColor="text1" w:themeTint="A6"/>
          <w:szCs w:val="28"/>
        </w:rPr>
        <w:t>start of TIDIRH</w:t>
      </w:r>
      <w:r>
        <w:rPr>
          <w:color w:val="595959" w:themeColor="text1" w:themeTint="A6"/>
          <w:szCs w:val="28"/>
        </w:rPr>
        <w:t xml:space="preserve">. </w:t>
      </w:r>
      <w:r w:rsidR="00514610" w:rsidRPr="0043143C">
        <w:rPr>
          <w:color w:val="595959" w:themeColor="text1" w:themeTint="A6"/>
          <w:szCs w:val="28"/>
        </w:rPr>
        <w:t>The core textbook for this training is Brownson, G. A. Colditz, &amp; E. K. Proctor (Eds.), Dissemination and implementation research in health: Translating science to practice (pp. 225-174). New York: Oxford University Press.</w:t>
      </w:r>
    </w:p>
    <w:p w:rsidR="00514610" w:rsidRPr="00EC0648" w:rsidRDefault="00514610" w:rsidP="000A5A2D">
      <w:pPr>
        <w:rPr>
          <w:b/>
          <w:color w:val="595959" w:themeColor="text1" w:themeTint="A6"/>
          <w:sz w:val="24"/>
          <w:szCs w:val="28"/>
        </w:rPr>
      </w:pPr>
    </w:p>
    <w:p w:rsidR="000A5A2D" w:rsidRDefault="006606C4" w:rsidP="000A5A2D">
      <w:pPr>
        <w:rPr>
          <w:b/>
          <w:color w:val="595959" w:themeColor="text1" w:themeTint="A6"/>
          <w:sz w:val="28"/>
          <w:szCs w:val="28"/>
        </w:rPr>
      </w:pPr>
      <w:r w:rsidRPr="000A5A2D">
        <w:rPr>
          <w:b/>
          <w:color w:val="595959" w:themeColor="text1" w:themeTint="A6"/>
          <w:sz w:val="28"/>
          <w:szCs w:val="28"/>
        </w:rPr>
        <w:t xml:space="preserve">DAY 1 | </w:t>
      </w:r>
      <w:r w:rsidRPr="000A5A2D">
        <w:rPr>
          <w:b/>
          <w:caps/>
          <w:color w:val="595959" w:themeColor="text1" w:themeTint="A6"/>
          <w:sz w:val="28"/>
          <w:szCs w:val="28"/>
        </w:rPr>
        <w:t xml:space="preserve">Monday, </w:t>
      </w:r>
      <w:r w:rsidR="000237A2">
        <w:rPr>
          <w:b/>
          <w:caps/>
          <w:color w:val="595959" w:themeColor="text1" w:themeTint="A6"/>
          <w:sz w:val="28"/>
          <w:szCs w:val="28"/>
        </w:rPr>
        <w:t>July 27, 2015</w:t>
      </w:r>
    </w:p>
    <w:p w:rsidR="00612953" w:rsidRPr="00C957AA" w:rsidRDefault="000A5A2D" w:rsidP="000A5A2D">
      <w:pPr>
        <w:rPr>
          <w:color w:val="595959" w:themeColor="text1" w:themeTint="A6"/>
          <w:sz w:val="28"/>
          <w:szCs w:val="28"/>
        </w:rPr>
      </w:pPr>
      <w:r w:rsidRPr="004E55A7">
        <w:rPr>
          <w:color w:val="595959" w:themeColor="text1" w:themeTint="A6"/>
          <w:sz w:val="28"/>
          <w:szCs w:val="28"/>
        </w:rPr>
        <w:t>OVERVIEW &amp; DESIGN</w:t>
      </w:r>
    </w:p>
    <w:tbl>
      <w:tblPr>
        <w:tblStyle w:val="TableGrid"/>
        <w:tblW w:w="9360"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115" w:type="dxa"/>
          <w:bottom w:w="58" w:type="dxa"/>
          <w:right w:w="115" w:type="dxa"/>
        </w:tblCellMar>
        <w:tblLook w:val="04A0" w:firstRow="1" w:lastRow="0" w:firstColumn="1" w:lastColumn="0" w:noHBand="0" w:noVBand="1"/>
      </w:tblPr>
      <w:tblGrid>
        <w:gridCol w:w="3625"/>
        <w:gridCol w:w="5735"/>
      </w:tblGrid>
      <w:tr w:rsidR="0089695F" w:rsidRPr="004E55A7" w:rsidTr="00D5358B">
        <w:trPr>
          <w:cantSplit/>
          <w:trHeight w:val="360"/>
        </w:trPr>
        <w:tc>
          <w:tcPr>
            <w:tcW w:w="3625" w:type="dxa"/>
            <w:tcBorders>
              <w:top w:val="dotted" w:sz="4" w:space="0" w:color="auto"/>
              <w:bottom w:val="dotted" w:sz="4" w:space="0" w:color="auto"/>
            </w:tcBorders>
          </w:tcPr>
          <w:p w:rsidR="0089695F" w:rsidRPr="00D06362" w:rsidRDefault="0089695F" w:rsidP="00D06362">
            <w:pPr>
              <w:rPr>
                <w:b/>
                <w:sz w:val="21"/>
                <w:szCs w:val="21"/>
              </w:rPr>
            </w:pPr>
            <w:r w:rsidRPr="00D06362">
              <w:rPr>
                <w:b/>
                <w:sz w:val="21"/>
                <w:szCs w:val="21"/>
              </w:rPr>
              <w:t xml:space="preserve">Models &amp; Theories </w:t>
            </w:r>
          </w:p>
          <w:p w:rsidR="0089695F" w:rsidRPr="00D06362" w:rsidRDefault="0089695F" w:rsidP="00D06362">
            <w:pPr>
              <w:rPr>
                <w:sz w:val="21"/>
                <w:szCs w:val="21"/>
              </w:rPr>
            </w:pPr>
            <w:r w:rsidRPr="00D06362">
              <w:rPr>
                <w:sz w:val="21"/>
                <w:szCs w:val="21"/>
              </w:rPr>
              <w:t xml:space="preserve">Borsika </w:t>
            </w:r>
            <w:r>
              <w:rPr>
                <w:sz w:val="21"/>
                <w:szCs w:val="21"/>
              </w:rPr>
              <w:t xml:space="preserve">A. </w:t>
            </w:r>
            <w:r w:rsidRPr="00D06362">
              <w:rPr>
                <w:sz w:val="21"/>
                <w:szCs w:val="21"/>
              </w:rPr>
              <w:t>Rabin</w:t>
            </w:r>
            <w:r>
              <w:rPr>
                <w:sz w:val="21"/>
                <w:szCs w:val="21"/>
              </w:rPr>
              <w:t>, PhD, MPH, PharmD</w:t>
            </w:r>
            <w:r w:rsidRPr="00D06362">
              <w:rPr>
                <w:sz w:val="21"/>
                <w:szCs w:val="21"/>
              </w:rPr>
              <w:t xml:space="preserve"> </w:t>
            </w:r>
          </w:p>
          <w:p w:rsidR="0089695F" w:rsidRPr="00D06362" w:rsidRDefault="0089695F" w:rsidP="007865FC">
            <w:pPr>
              <w:rPr>
                <w:b/>
                <w:sz w:val="21"/>
                <w:szCs w:val="21"/>
              </w:rPr>
            </w:pPr>
            <w:r w:rsidRPr="00D06362">
              <w:rPr>
                <w:sz w:val="21"/>
                <w:szCs w:val="21"/>
              </w:rPr>
              <w:t xml:space="preserve">Anne </w:t>
            </w:r>
            <w:r>
              <w:rPr>
                <w:sz w:val="21"/>
                <w:szCs w:val="21"/>
              </w:rPr>
              <w:t xml:space="preserve">E. </w:t>
            </w:r>
            <w:r w:rsidRPr="00D06362">
              <w:rPr>
                <w:sz w:val="21"/>
                <w:szCs w:val="21"/>
              </w:rPr>
              <w:t xml:space="preserve">Sales, </w:t>
            </w:r>
            <w:r>
              <w:rPr>
                <w:sz w:val="21"/>
                <w:szCs w:val="21"/>
              </w:rPr>
              <w:t>PhD, RN</w:t>
            </w:r>
          </w:p>
        </w:tc>
        <w:tc>
          <w:tcPr>
            <w:tcW w:w="5735" w:type="dxa"/>
            <w:tcBorders>
              <w:top w:val="dotted" w:sz="4" w:space="0" w:color="auto"/>
              <w:bottom w:val="dotted" w:sz="4" w:space="0" w:color="auto"/>
            </w:tcBorders>
          </w:tcPr>
          <w:p w:rsidR="0089695F" w:rsidRDefault="00514610" w:rsidP="00D06362">
            <w:pPr>
              <w:rPr>
                <w:b/>
                <w:sz w:val="21"/>
                <w:szCs w:val="21"/>
              </w:rPr>
            </w:pPr>
            <w:r>
              <w:rPr>
                <w:b/>
                <w:sz w:val="21"/>
                <w:szCs w:val="21"/>
              </w:rPr>
              <w:t>Recommended</w:t>
            </w:r>
          </w:p>
          <w:p w:rsidR="00514610" w:rsidRDefault="00514610" w:rsidP="00514610">
            <w:pPr>
              <w:pStyle w:val="ListParagraph"/>
              <w:numPr>
                <w:ilvl w:val="0"/>
                <w:numId w:val="6"/>
              </w:numPr>
              <w:rPr>
                <w:sz w:val="21"/>
                <w:szCs w:val="21"/>
              </w:rPr>
            </w:pPr>
            <w:r>
              <w:rPr>
                <w:sz w:val="21"/>
                <w:szCs w:val="21"/>
              </w:rPr>
              <w:t xml:space="preserve">Tabak R, Khoong E, Chambers D, Brownson R. </w:t>
            </w:r>
            <w:r w:rsidRPr="002C15FC">
              <w:rPr>
                <w:sz w:val="21"/>
                <w:szCs w:val="21"/>
              </w:rPr>
              <w:t>Bridging Research and practice: models for dissemination and</w:t>
            </w:r>
            <w:r>
              <w:rPr>
                <w:sz w:val="21"/>
                <w:szCs w:val="21"/>
              </w:rPr>
              <w:t xml:space="preserve"> implementation research. </w:t>
            </w:r>
            <w:r w:rsidRPr="002C15FC">
              <w:rPr>
                <w:i/>
                <w:sz w:val="21"/>
                <w:szCs w:val="21"/>
              </w:rPr>
              <w:t>Am J Prev Med</w:t>
            </w:r>
            <w:r>
              <w:rPr>
                <w:sz w:val="21"/>
                <w:szCs w:val="21"/>
              </w:rPr>
              <w:t xml:space="preserve"> 2012; 43(3): 337-350.</w:t>
            </w:r>
          </w:p>
          <w:p w:rsidR="00514610" w:rsidRPr="00FC0266" w:rsidRDefault="00514610" w:rsidP="008F2020">
            <w:pPr>
              <w:pStyle w:val="ListParagraph"/>
              <w:numPr>
                <w:ilvl w:val="0"/>
                <w:numId w:val="6"/>
              </w:numPr>
              <w:rPr>
                <w:b/>
                <w:sz w:val="21"/>
                <w:szCs w:val="21"/>
              </w:rPr>
            </w:pPr>
            <w:r>
              <w:rPr>
                <w:sz w:val="21"/>
                <w:szCs w:val="21"/>
              </w:rPr>
              <w:t xml:space="preserve">Nilsen P. Making sense of implementation theories, models and frameworks. </w:t>
            </w:r>
            <w:r>
              <w:rPr>
                <w:i/>
                <w:sz w:val="21"/>
                <w:szCs w:val="21"/>
              </w:rPr>
              <w:t>Implement Sci</w:t>
            </w:r>
            <w:r>
              <w:rPr>
                <w:sz w:val="21"/>
                <w:szCs w:val="21"/>
              </w:rPr>
              <w:t xml:space="preserve"> 2015 Apr 21; 10:53. </w:t>
            </w:r>
          </w:p>
          <w:p w:rsidR="00FC0266" w:rsidRPr="00FC0266" w:rsidRDefault="00FC0266" w:rsidP="00FC0266">
            <w:pPr>
              <w:pStyle w:val="ListParagraph"/>
              <w:numPr>
                <w:ilvl w:val="0"/>
                <w:numId w:val="6"/>
              </w:numPr>
              <w:rPr>
                <w:sz w:val="21"/>
                <w:szCs w:val="21"/>
              </w:rPr>
            </w:pPr>
            <w:r w:rsidRPr="00FC0266">
              <w:rPr>
                <w:sz w:val="21"/>
                <w:szCs w:val="21"/>
              </w:rPr>
              <w:t xml:space="preserve">Damschroder L, Aron C, et al. Fostering implementation of health services research findings into practice. Imp Sci 2009; 4:50. </w:t>
            </w:r>
          </w:p>
          <w:p w:rsidR="00FC0266" w:rsidRPr="00D06362" w:rsidRDefault="00FC0266" w:rsidP="00FC0266">
            <w:pPr>
              <w:pStyle w:val="ListParagraph"/>
              <w:numPr>
                <w:ilvl w:val="0"/>
                <w:numId w:val="6"/>
              </w:numPr>
              <w:rPr>
                <w:b/>
                <w:sz w:val="21"/>
                <w:szCs w:val="21"/>
              </w:rPr>
            </w:pPr>
            <w:r w:rsidRPr="00FC0266">
              <w:rPr>
                <w:sz w:val="21"/>
                <w:szCs w:val="21"/>
              </w:rPr>
              <w:t>French D, Green S, et al. Developing theory-informed behaviour change interventions to implement evidence into practice. Imp Sci 2012; 7:38.</w:t>
            </w:r>
          </w:p>
        </w:tc>
      </w:tr>
      <w:tr w:rsidR="0089695F" w:rsidRPr="004E55A7" w:rsidTr="00D5358B">
        <w:trPr>
          <w:trHeight w:val="360"/>
        </w:trPr>
        <w:tc>
          <w:tcPr>
            <w:tcW w:w="3625" w:type="dxa"/>
            <w:tcBorders>
              <w:top w:val="dotted" w:sz="4" w:space="0" w:color="auto"/>
              <w:bottom w:val="dotted" w:sz="4" w:space="0" w:color="auto"/>
            </w:tcBorders>
          </w:tcPr>
          <w:p w:rsidR="0089695F" w:rsidRPr="004E55A7" w:rsidRDefault="0089695F" w:rsidP="007865FC">
            <w:pPr>
              <w:rPr>
                <w:b/>
                <w:sz w:val="21"/>
                <w:szCs w:val="21"/>
              </w:rPr>
            </w:pPr>
            <w:r w:rsidRPr="004E55A7">
              <w:rPr>
                <w:b/>
                <w:sz w:val="21"/>
                <w:szCs w:val="21"/>
              </w:rPr>
              <w:t>Designs for D&amp;I Research</w:t>
            </w:r>
          </w:p>
          <w:p w:rsidR="0089695F" w:rsidRDefault="0089695F" w:rsidP="007865FC">
            <w:pPr>
              <w:rPr>
                <w:sz w:val="21"/>
                <w:szCs w:val="21"/>
              </w:rPr>
            </w:pPr>
            <w:r>
              <w:rPr>
                <w:sz w:val="21"/>
                <w:szCs w:val="21"/>
              </w:rPr>
              <w:t>Karen Emmons, PhD</w:t>
            </w:r>
          </w:p>
          <w:p w:rsidR="0089695F" w:rsidRPr="00F37930" w:rsidRDefault="0089695F" w:rsidP="007865FC">
            <w:pPr>
              <w:rPr>
                <w:b/>
                <w:color w:val="FF0000"/>
                <w:sz w:val="21"/>
                <w:szCs w:val="21"/>
              </w:rPr>
            </w:pPr>
            <w:r>
              <w:rPr>
                <w:sz w:val="21"/>
                <w:szCs w:val="21"/>
              </w:rPr>
              <w:t xml:space="preserve">Amy Kilbourne, PhD </w:t>
            </w:r>
          </w:p>
        </w:tc>
        <w:tc>
          <w:tcPr>
            <w:tcW w:w="5735" w:type="dxa"/>
            <w:tcBorders>
              <w:top w:val="dotted" w:sz="4" w:space="0" w:color="auto"/>
              <w:bottom w:val="dotted" w:sz="4" w:space="0" w:color="auto"/>
            </w:tcBorders>
          </w:tcPr>
          <w:p w:rsidR="007A7F68" w:rsidRPr="00AB4BE3" w:rsidRDefault="007A7F68" w:rsidP="007A7F68">
            <w:pPr>
              <w:rPr>
                <w:b/>
                <w:sz w:val="21"/>
                <w:szCs w:val="21"/>
                <w:u w:val="single"/>
              </w:rPr>
            </w:pPr>
            <w:r w:rsidRPr="00AB4BE3">
              <w:rPr>
                <w:b/>
                <w:sz w:val="21"/>
                <w:szCs w:val="21"/>
                <w:u w:val="single"/>
              </w:rPr>
              <w:t>Recommended</w:t>
            </w:r>
          </w:p>
          <w:p w:rsidR="007A7F68" w:rsidRPr="007A7F68" w:rsidRDefault="007A7F68" w:rsidP="007A7F68">
            <w:pPr>
              <w:pStyle w:val="ListParagraph"/>
              <w:numPr>
                <w:ilvl w:val="0"/>
                <w:numId w:val="11"/>
              </w:numPr>
              <w:rPr>
                <w:b/>
                <w:sz w:val="21"/>
                <w:szCs w:val="21"/>
                <w:u w:val="single"/>
              </w:rPr>
            </w:pPr>
            <w:r w:rsidRPr="00AB4BE3">
              <w:rPr>
                <w:sz w:val="21"/>
                <w:szCs w:val="21"/>
              </w:rPr>
              <w:t>Chapter 12: Design and analysis in dissemination and implementation research</w:t>
            </w:r>
          </w:p>
          <w:p w:rsidR="007A7F68" w:rsidRPr="007A7F68" w:rsidRDefault="007A7F68" w:rsidP="007A7F68">
            <w:pPr>
              <w:pStyle w:val="ListParagraph"/>
              <w:numPr>
                <w:ilvl w:val="0"/>
                <w:numId w:val="11"/>
              </w:numPr>
              <w:rPr>
                <w:sz w:val="21"/>
                <w:szCs w:val="21"/>
              </w:rPr>
            </w:pPr>
            <w:r w:rsidRPr="007A7F68">
              <w:rPr>
                <w:sz w:val="21"/>
                <w:szCs w:val="21"/>
              </w:rPr>
              <w:t>Curran GM1, Bauer M, Mittman B, Pyne JM, Stetler C. Med Care. 2012 Mar;50(3):217-26. Effectiveness-implementation hybrid designs: combining elements of clinical effectiveness and implementation research to enhance public health impact.</w:t>
            </w:r>
          </w:p>
          <w:p w:rsidR="007A7F68" w:rsidRPr="00AB4BE3" w:rsidRDefault="007A7F68" w:rsidP="007A7F68">
            <w:pPr>
              <w:rPr>
                <w:b/>
                <w:sz w:val="21"/>
                <w:szCs w:val="21"/>
                <w:u w:val="single"/>
              </w:rPr>
            </w:pPr>
            <w:r w:rsidRPr="00AB4BE3">
              <w:rPr>
                <w:b/>
                <w:sz w:val="21"/>
                <w:szCs w:val="21"/>
                <w:u w:val="single"/>
              </w:rPr>
              <w:t>Additional</w:t>
            </w:r>
          </w:p>
          <w:p w:rsidR="007A7F68" w:rsidRPr="00AB4BE3" w:rsidRDefault="007A7F68" w:rsidP="007A7F68">
            <w:pPr>
              <w:pStyle w:val="ListParagraph"/>
              <w:numPr>
                <w:ilvl w:val="0"/>
                <w:numId w:val="12"/>
              </w:numPr>
              <w:rPr>
                <w:sz w:val="21"/>
                <w:szCs w:val="21"/>
              </w:rPr>
            </w:pPr>
            <w:r w:rsidRPr="00AB4BE3">
              <w:rPr>
                <w:sz w:val="21"/>
                <w:szCs w:val="21"/>
              </w:rPr>
              <w:t xml:space="preserve">Mercer S, DeVinney B, Fine L, Green L, Dougherty D. Study Designs for Effectiveness and Translation Research Identifying Trade-offs. Am J. Prev Med 2007: 33(2): 139-154. </w:t>
            </w:r>
          </w:p>
          <w:p w:rsidR="007A7F68" w:rsidRDefault="007A7F68" w:rsidP="007A7F68">
            <w:pPr>
              <w:pStyle w:val="ListParagraph"/>
              <w:numPr>
                <w:ilvl w:val="0"/>
                <w:numId w:val="12"/>
              </w:numPr>
              <w:rPr>
                <w:sz w:val="21"/>
                <w:szCs w:val="21"/>
              </w:rPr>
            </w:pPr>
            <w:r w:rsidRPr="00AB4BE3">
              <w:rPr>
                <w:sz w:val="21"/>
                <w:szCs w:val="21"/>
              </w:rPr>
              <w:t xml:space="preserve">Luke D, Stamatakis K. Systems Science Methods in Public Health: Dynamics, Networks and Agents. Annu. Rev. Public Health 2012. 33:357-76. </w:t>
            </w:r>
          </w:p>
          <w:p w:rsidR="0089695F" w:rsidRPr="004E55A7" w:rsidRDefault="00CB551E" w:rsidP="00267045">
            <w:pPr>
              <w:pStyle w:val="ListParagraph"/>
              <w:numPr>
                <w:ilvl w:val="0"/>
                <w:numId w:val="12"/>
              </w:numPr>
              <w:rPr>
                <w:b/>
                <w:sz w:val="21"/>
                <w:szCs w:val="21"/>
              </w:rPr>
            </w:pPr>
            <w:r>
              <w:rPr>
                <w:sz w:val="21"/>
                <w:szCs w:val="21"/>
              </w:rPr>
              <w:t>Hemming K, Haines TP, Chilton PJ, Girling AJ, Lilford RJ. The stepped wedge cluster and randomized trial: rationale, design, analysis and reporting. BMJ. 2015 Feb 6;350.</w:t>
            </w:r>
          </w:p>
        </w:tc>
      </w:tr>
      <w:tr w:rsidR="0089695F" w:rsidRPr="004E55A7" w:rsidTr="00D5358B">
        <w:trPr>
          <w:trHeight w:val="360"/>
        </w:trPr>
        <w:tc>
          <w:tcPr>
            <w:tcW w:w="3625" w:type="dxa"/>
            <w:tcBorders>
              <w:top w:val="dotted" w:sz="4" w:space="0" w:color="auto"/>
              <w:bottom w:val="dotted" w:sz="4" w:space="0" w:color="auto"/>
            </w:tcBorders>
          </w:tcPr>
          <w:p w:rsidR="0089695F" w:rsidRPr="004E55A7" w:rsidRDefault="0089695F" w:rsidP="000A5A2D">
            <w:pPr>
              <w:rPr>
                <w:b/>
                <w:sz w:val="21"/>
                <w:szCs w:val="21"/>
              </w:rPr>
            </w:pPr>
            <w:r w:rsidRPr="004E55A7">
              <w:rPr>
                <w:b/>
                <w:sz w:val="21"/>
                <w:szCs w:val="21"/>
              </w:rPr>
              <w:lastRenderedPageBreak/>
              <w:t>Applying D&amp;I Research Designs in Practice</w:t>
            </w:r>
          </w:p>
          <w:p w:rsidR="0089695F" w:rsidRDefault="0089695F" w:rsidP="007865FC">
            <w:pPr>
              <w:rPr>
                <w:sz w:val="21"/>
                <w:szCs w:val="21"/>
              </w:rPr>
            </w:pPr>
            <w:r>
              <w:rPr>
                <w:sz w:val="21"/>
                <w:szCs w:val="21"/>
              </w:rPr>
              <w:t>Karen Emmons, PhD</w:t>
            </w:r>
          </w:p>
          <w:p w:rsidR="0089695F" w:rsidRPr="00134A0E" w:rsidRDefault="0089695F" w:rsidP="007865FC">
            <w:pPr>
              <w:rPr>
                <w:sz w:val="21"/>
                <w:szCs w:val="21"/>
              </w:rPr>
            </w:pPr>
            <w:r>
              <w:rPr>
                <w:sz w:val="21"/>
                <w:szCs w:val="21"/>
              </w:rPr>
              <w:t xml:space="preserve">Amy Kilbourne, PhD </w:t>
            </w:r>
          </w:p>
        </w:tc>
        <w:tc>
          <w:tcPr>
            <w:tcW w:w="5735" w:type="dxa"/>
            <w:tcBorders>
              <w:top w:val="dotted" w:sz="4" w:space="0" w:color="auto"/>
              <w:bottom w:val="dotted" w:sz="4" w:space="0" w:color="auto"/>
            </w:tcBorders>
          </w:tcPr>
          <w:p w:rsidR="00CB551E" w:rsidRPr="00AB4BE3" w:rsidRDefault="00CB551E" w:rsidP="00CB551E">
            <w:pPr>
              <w:rPr>
                <w:b/>
                <w:sz w:val="21"/>
                <w:szCs w:val="21"/>
                <w:u w:val="single"/>
              </w:rPr>
            </w:pPr>
            <w:r w:rsidRPr="00AB4BE3">
              <w:rPr>
                <w:b/>
                <w:sz w:val="21"/>
                <w:szCs w:val="21"/>
                <w:u w:val="single"/>
              </w:rPr>
              <w:t>Recommended</w:t>
            </w:r>
          </w:p>
          <w:p w:rsidR="00CB551E" w:rsidRPr="00AB4BE3" w:rsidRDefault="00CB551E" w:rsidP="00CB551E">
            <w:pPr>
              <w:pStyle w:val="ListParagraph"/>
              <w:numPr>
                <w:ilvl w:val="0"/>
                <w:numId w:val="13"/>
              </w:numPr>
              <w:rPr>
                <w:sz w:val="21"/>
                <w:szCs w:val="21"/>
              </w:rPr>
            </w:pPr>
            <w:r w:rsidRPr="00AB4BE3">
              <w:rPr>
                <w:sz w:val="21"/>
                <w:szCs w:val="21"/>
              </w:rPr>
              <w:t>Chapter 6: Designing for dissemination of environmental and policy initiatives and programs for high-risk groups</w:t>
            </w:r>
          </w:p>
          <w:p w:rsidR="00CB551E" w:rsidRPr="00AB4BE3" w:rsidRDefault="00CB551E" w:rsidP="00CB551E">
            <w:pPr>
              <w:rPr>
                <w:b/>
                <w:sz w:val="21"/>
                <w:szCs w:val="21"/>
                <w:u w:val="single"/>
              </w:rPr>
            </w:pPr>
            <w:r w:rsidRPr="00AB4BE3">
              <w:rPr>
                <w:b/>
                <w:sz w:val="21"/>
                <w:szCs w:val="21"/>
                <w:u w:val="single"/>
              </w:rPr>
              <w:t>Additional</w:t>
            </w:r>
          </w:p>
          <w:p w:rsidR="0089695F" w:rsidRPr="00CB551E" w:rsidRDefault="00CB551E" w:rsidP="00CB551E">
            <w:pPr>
              <w:pStyle w:val="ListParagraph"/>
              <w:numPr>
                <w:ilvl w:val="0"/>
                <w:numId w:val="13"/>
              </w:numPr>
              <w:rPr>
                <w:b/>
                <w:sz w:val="21"/>
                <w:szCs w:val="21"/>
              </w:rPr>
            </w:pPr>
            <w:r w:rsidRPr="00CB551E">
              <w:rPr>
                <w:sz w:val="21"/>
                <w:szCs w:val="21"/>
              </w:rPr>
              <w:t>Chapter 14: Fidelity and its relationship to implementation effectiveness, adaptation, and dissemination</w:t>
            </w:r>
          </w:p>
        </w:tc>
      </w:tr>
      <w:tr w:rsidR="0089695F" w:rsidRPr="004E55A7" w:rsidTr="00D5358B">
        <w:trPr>
          <w:trHeight w:val="360"/>
        </w:trPr>
        <w:tc>
          <w:tcPr>
            <w:tcW w:w="3625" w:type="dxa"/>
            <w:tcBorders>
              <w:top w:val="dotted" w:sz="4" w:space="0" w:color="auto"/>
              <w:bottom w:val="dotted" w:sz="4" w:space="0" w:color="auto"/>
            </w:tcBorders>
          </w:tcPr>
          <w:p w:rsidR="0089695F" w:rsidRPr="000E2C62" w:rsidRDefault="0089695F" w:rsidP="007865FC">
            <w:pPr>
              <w:rPr>
                <w:b/>
                <w:sz w:val="21"/>
                <w:szCs w:val="21"/>
              </w:rPr>
            </w:pPr>
            <w:r>
              <w:rPr>
                <w:b/>
                <w:sz w:val="21"/>
                <w:szCs w:val="21"/>
              </w:rPr>
              <w:t xml:space="preserve">Quality Improvement Research and </w:t>
            </w:r>
            <w:r w:rsidRPr="000E2C62">
              <w:rPr>
                <w:b/>
                <w:sz w:val="21"/>
                <w:szCs w:val="21"/>
              </w:rPr>
              <w:t>Implementation Science</w:t>
            </w:r>
          </w:p>
          <w:p w:rsidR="0089695F" w:rsidRDefault="0089695F" w:rsidP="002D53BE">
            <w:pPr>
              <w:rPr>
                <w:sz w:val="21"/>
                <w:szCs w:val="21"/>
              </w:rPr>
            </w:pPr>
            <w:r>
              <w:rPr>
                <w:sz w:val="21"/>
                <w:szCs w:val="21"/>
              </w:rPr>
              <w:t xml:space="preserve">Brian S. </w:t>
            </w:r>
            <w:r w:rsidRPr="00634612">
              <w:rPr>
                <w:sz w:val="21"/>
                <w:szCs w:val="21"/>
              </w:rPr>
              <w:t xml:space="preserve">Mittman, PhD </w:t>
            </w:r>
          </w:p>
          <w:p w:rsidR="0089695F" w:rsidRPr="004E55A7" w:rsidRDefault="0089695F" w:rsidP="002D53BE">
            <w:pPr>
              <w:rPr>
                <w:b/>
                <w:sz w:val="21"/>
                <w:szCs w:val="21"/>
              </w:rPr>
            </w:pPr>
            <w:r>
              <w:rPr>
                <w:sz w:val="21"/>
                <w:szCs w:val="21"/>
              </w:rPr>
              <w:t xml:space="preserve">Sharon </w:t>
            </w:r>
            <w:r w:rsidRPr="00634612">
              <w:rPr>
                <w:sz w:val="21"/>
                <w:szCs w:val="21"/>
              </w:rPr>
              <w:t xml:space="preserve"> </w:t>
            </w:r>
            <w:r>
              <w:rPr>
                <w:sz w:val="21"/>
                <w:szCs w:val="21"/>
              </w:rPr>
              <w:t xml:space="preserve">E. </w:t>
            </w:r>
            <w:r w:rsidRPr="00634612">
              <w:rPr>
                <w:sz w:val="21"/>
                <w:szCs w:val="21"/>
              </w:rPr>
              <w:t>Straus, MD, MSc</w:t>
            </w:r>
          </w:p>
        </w:tc>
        <w:tc>
          <w:tcPr>
            <w:tcW w:w="5735" w:type="dxa"/>
            <w:tcBorders>
              <w:top w:val="dotted" w:sz="4" w:space="0" w:color="auto"/>
              <w:bottom w:val="dotted" w:sz="4" w:space="0" w:color="auto"/>
            </w:tcBorders>
          </w:tcPr>
          <w:p w:rsidR="00D5358B" w:rsidRPr="00ED7DF3" w:rsidRDefault="00D5358B" w:rsidP="00D5358B">
            <w:pPr>
              <w:rPr>
                <w:b/>
                <w:sz w:val="21"/>
                <w:szCs w:val="21"/>
                <w:u w:val="single"/>
              </w:rPr>
            </w:pPr>
            <w:r w:rsidRPr="00ED7DF3">
              <w:rPr>
                <w:b/>
                <w:sz w:val="21"/>
                <w:szCs w:val="21"/>
                <w:u w:val="single"/>
              </w:rPr>
              <w:t>R</w:t>
            </w:r>
            <w:r>
              <w:rPr>
                <w:b/>
                <w:sz w:val="21"/>
                <w:szCs w:val="21"/>
                <w:u w:val="single"/>
              </w:rPr>
              <w:t>ecommended</w:t>
            </w:r>
          </w:p>
          <w:p w:rsidR="00D5358B" w:rsidRDefault="00D5358B" w:rsidP="00D5358B">
            <w:pPr>
              <w:pStyle w:val="ListParagraph"/>
              <w:numPr>
                <w:ilvl w:val="0"/>
                <w:numId w:val="10"/>
              </w:numPr>
              <w:rPr>
                <w:sz w:val="21"/>
                <w:szCs w:val="21"/>
              </w:rPr>
            </w:pPr>
            <w:r>
              <w:rPr>
                <w:sz w:val="21"/>
                <w:szCs w:val="21"/>
              </w:rPr>
              <w:t xml:space="preserve">Kirkland K, Homa A, Lasky R, Ptak J, Taylor E, Splaine M. Impact of a hospital-wide hand hygiene initiative on healthcare-associated infections: results of an interrupted time series. BMJ Quality &amp; Safety Online First (2012) 10.1136. </w:t>
            </w:r>
          </w:p>
          <w:p w:rsidR="0089695F" w:rsidRDefault="00D5358B" w:rsidP="00D5358B">
            <w:pPr>
              <w:pStyle w:val="ListParagraph"/>
              <w:numPr>
                <w:ilvl w:val="0"/>
                <w:numId w:val="10"/>
              </w:numPr>
              <w:rPr>
                <w:b/>
                <w:sz w:val="21"/>
                <w:szCs w:val="21"/>
              </w:rPr>
            </w:pPr>
            <w:r>
              <w:rPr>
                <w:sz w:val="21"/>
                <w:szCs w:val="21"/>
              </w:rPr>
              <w:t xml:space="preserve">Chassin M, Mayer C, Nether K. Improving Hand Hygiene at Eight Hospitals in the United States by Targeting Specific Causes of Noncompliance. The Join Commission Journal on Quality and Patient Safety (2015) 41:1. </w:t>
            </w:r>
          </w:p>
        </w:tc>
      </w:tr>
    </w:tbl>
    <w:p w:rsidR="00B56CE6" w:rsidRDefault="00B56CE6" w:rsidP="000A5A2D">
      <w:pPr>
        <w:rPr>
          <w:b/>
          <w:color w:val="595959" w:themeColor="text1" w:themeTint="A6"/>
          <w:sz w:val="28"/>
          <w:szCs w:val="28"/>
        </w:rPr>
      </w:pPr>
    </w:p>
    <w:p w:rsidR="00B56CE6" w:rsidRDefault="00B56CE6" w:rsidP="000A5A2D">
      <w:pPr>
        <w:rPr>
          <w:b/>
          <w:color w:val="595959" w:themeColor="text1" w:themeTint="A6"/>
          <w:sz w:val="28"/>
          <w:szCs w:val="28"/>
        </w:rPr>
      </w:pPr>
    </w:p>
    <w:p w:rsidR="000A5A2D" w:rsidRPr="004E55A7" w:rsidRDefault="000A5A2D" w:rsidP="000A5A2D">
      <w:pPr>
        <w:rPr>
          <w:b/>
          <w:caps/>
          <w:color w:val="595959" w:themeColor="text1" w:themeTint="A6"/>
          <w:sz w:val="28"/>
          <w:szCs w:val="28"/>
        </w:rPr>
      </w:pPr>
      <w:r w:rsidRPr="004E55A7">
        <w:rPr>
          <w:b/>
          <w:color w:val="595959" w:themeColor="text1" w:themeTint="A6"/>
          <w:sz w:val="28"/>
          <w:szCs w:val="28"/>
        </w:rPr>
        <w:t xml:space="preserve">DAY 2 | </w:t>
      </w:r>
      <w:r w:rsidRPr="004E55A7">
        <w:rPr>
          <w:b/>
          <w:caps/>
          <w:color w:val="595959" w:themeColor="text1" w:themeTint="A6"/>
          <w:sz w:val="28"/>
          <w:szCs w:val="28"/>
        </w:rPr>
        <w:t xml:space="preserve">Tuesday, </w:t>
      </w:r>
      <w:r w:rsidR="000237A2">
        <w:rPr>
          <w:b/>
          <w:caps/>
          <w:color w:val="595959" w:themeColor="text1" w:themeTint="A6"/>
          <w:sz w:val="28"/>
          <w:szCs w:val="28"/>
        </w:rPr>
        <w:t>July 28</w:t>
      </w:r>
      <w:r w:rsidRPr="004E55A7">
        <w:rPr>
          <w:b/>
          <w:caps/>
          <w:color w:val="595959" w:themeColor="text1" w:themeTint="A6"/>
          <w:sz w:val="28"/>
          <w:szCs w:val="28"/>
        </w:rPr>
        <w:t>, 201</w:t>
      </w:r>
      <w:r w:rsidR="000237A2">
        <w:rPr>
          <w:b/>
          <w:caps/>
          <w:color w:val="595959" w:themeColor="text1" w:themeTint="A6"/>
          <w:sz w:val="28"/>
          <w:szCs w:val="28"/>
        </w:rPr>
        <w:t>5</w:t>
      </w:r>
    </w:p>
    <w:p w:rsidR="000A5A2D" w:rsidRDefault="000A5A2D" w:rsidP="000A5A2D">
      <w:pPr>
        <w:rPr>
          <w:caps/>
          <w:color w:val="595959" w:themeColor="text1" w:themeTint="A6"/>
          <w:sz w:val="28"/>
          <w:szCs w:val="28"/>
        </w:rPr>
      </w:pPr>
      <w:r w:rsidRPr="004E55A7">
        <w:rPr>
          <w:caps/>
          <w:color w:val="595959" w:themeColor="text1" w:themeTint="A6"/>
          <w:sz w:val="28"/>
          <w:szCs w:val="28"/>
        </w:rPr>
        <w:t>Design &amp; Measurement</w:t>
      </w:r>
    </w:p>
    <w:p w:rsidR="000A5A2D" w:rsidRPr="004E55A7" w:rsidRDefault="000A5A2D" w:rsidP="000A5A2D">
      <w:pPr>
        <w:rPr>
          <w:sz w:val="21"/>
          <w:szCs w:val="21"/>
        </w:rPr>
      </w:pPr>
    </w:p>
    <w:tbl>
      <w:tblPr>
        <w:tblStyle w:val="TableGrid"/>
        <w:tblW w:w="9360"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CellMar>
          <w:top w:w="72" w:type="dxa"/>
          <w:left w:w="115" w:type="dxa"/>
          <w:bottom w:w="58" w:type="dxa"/>
          <w:right w:w="115" w:type="dxa"/>
        </w:tblCellMar>
        <w:tblLook w:val="04A0" w:firstRow="1" w:lastRow="0" w:firstColumn="1" w:lastColumn="0" w:noHBand="0" w:noVBand="1"/>
      </w:tblPr>
      <w:tblGrid>
        <w:gridCol w:w="3625"/>
        <w:gridCol w:w="5735"/>
      </w:tblGrid>
      <w:tr w:rsidR="0089695F" w:rsidRPr="004E55A7" w:rsidTr="00D5358B">
        <w:trPr>
          <w:trHeight w:val="360"/>
        </w:trPr>
        <w:tc>
          <w:tcPr>
            <w:tcW w:w="3625" w:type="dxa"/>
            <w:tcBorders>
              <w:top w:val="dotted" w:sz="4" w:space="0" w:color="auto"/>
              <w:bottom w:val="dotted" w:sz="4" w:space="0" w:color="auto"/>
            </w:tcBorders>
          </w:tcPr>
          <w:p w:rsidR="0089695F" w:rsidRPr="004E55A7" w:rsidRDefault="0089695F" w:rsidP="00C15F82">
            <w:pPr>
              <w:rPr>
                <w:b/>
                <w:sz w:val="21"/>
                <w:szCs w:val="21"/>
              </w:rPr>
            </w:pPr>
            <w:r w:rsidRPr="004E55A7">
              <w:rPr>
                <w:b/>
                <w:sz w:val="21"/>
                <w:szCs w:val="21"/>
              </w:rPr>
              <w:t>Measurement and Evaluation</w:t>
            </w:r>
          </w:p>
          <w:p w:rsidR="0089695F" w:rsidRPr="004E55A7" w:rsidRDefault="0089695F" w:rsidP="00C15F82">
            <w:pPr>
              <w:rPr>
                <w:sz w:val="21"/>
                <w:szCs w:val="21"/>
              </w:rPr>
            </w:pPr>
            <w:r w:rsidRPr="004E55A7">
              <w:rPr>
                <w:sz w:val="21"/>
                <w:szCs w:val="21"/>
              </w:rPr>
              <w:t>David Chambers, DPhil</w:t>
            </w:r>
          </w:p>
          <w:p w:rsidR="0089695F" w:rsidRPr="00F300F9" w:rsidRDefault="0089695F" w:rsidP="00EC0648">
            <w:pPr>
              <w:rPr>
                <w:sz w:val="21"/>
                <w:szCs w:val="21"/>
              </w:rPr>
            </w:pPr>
            <w:r w:rsidRPr="00F300F9">
              <w:rPr>
                <w:sz w:val="21"/>
                <w:szCs w:val="21"/>
              </w:rPr>
              <w:t>Christine Hunter</w:t>
            </w:r>
            <w:r>
              <w:rPr>
                <w:sz w:val="21"/>
                <w:szCs w:val="21"/>
              </w:rPr>
              <w:t>, PhD, ABPP</w:t>
            </w:r>
          </w:p>
        </w:tc>
        <w:tc>
          <w:tcPr>
            <w:tcW w:w="5735" w:type="dxa"/>
            <w:tcBorders>
              <w:top w:val="dotted" w:sz="4" w:space="0" w:color="auto"/>
              <w:bottom w:val="dotted" w:sz="4" w:space="0" w:color="auto"/>
            </w:tcBorders>
          </w:tcPr>
          <w:p w:rsidR="00F660E1" w:rsidRPr="00ED7DF3" w:rsidRDefault="00F660E1" w:rsidP="00F660E1">
            <w:pPr>
              <w:rPr>
                <w:b/>
                <w:sz w:val="21"/>
                <w:szCs w:val="21"/>
                <w:u w:val="single"/>
              </w:rPr>
            </w:pPr>
            <w:r w:rsidRPr="00ED7DF3">
              <w:rPr>
                <w:b/>
                <w:sz w:val="21"/>
                <w:szCs w:val="21"/>
                <w:u w:val="single"/>
              </w:rPr>
              <w:t>R</w:t>
            </w:r>
            <w:r>
              <w:rPr>
                <w:b/>
                <w:sz w:val="21"/>
                <w:szCs w:val="21"/>
                <w:u w:val="single"/>
              </w:rPr>
              <w:t>ecommended</w:t>
            </w:r>
          </w:p>
          <w:p w:rsidR="00F660E1" w:rsidRDefault="00F660E1" w:rsidP="00F660E1">
            <w:pPr>
              <w:pStyle w:val="ListParagraph"/>
              <w:numPr>
                <w:ilvl w:val="0"/>
                <w:numId w:val="10"/>
              </w:numPr>
              <w:rPr>
                <w:sz w:val="21"/>
                <w:szCs w:val="21"/>
              </w:rPr>
            </w:pPr>
            <w:r w:rsidRPr="00ED7DF3">
              <w:rPr>
                <w:sz w:val="21"/>
                <w:szCs w:val="21"/>
              </w:rPr>
              <w:t>Chapter 13: Measurement issues in dissemination and implementation research</w:t>
            </w:r>
          </w:p>
          <w:p w:rsidR="0089695F" w:rsidRPr="00F660E1" w:rsidRDefault="00F660E1" w:rsidP="00F660E1">
            <w:pPr>
              <w:pStyle w:val="ListParagraph"/>
              <w:numPr>
                <w:ilvl w:val="0"/>
                <w:numId w:val="10"/>
              </w:numPr>
              <w:rPr>
                <w:b/>
                <w:sz w:val="21"/>
                <w:szCs w:val="21"/>
              </w:rPr>
            </w:pPr>
            <w:r w:rsidRPr="00F660E1">
              <w:rPr>
                <w:sz w:val="21"/>
                <w:szCs w:val="21"/>
              </w:rPr>
              <w:t>Pro</w:t>
            </w:r>
            <w:r>
              <w:rPr>
                <w:sz w:val="21"/>
                <w:szCs w:val="21"/>
              </w:rPr>
              <w:t>ctor E, Silmer H, Raghavan R, Ho</w:t>
            </w:r>
            <w:r w:rsidRPr="00F660E1">
              <w:rPr>
                <w:sz w:val="21"/>
                <w:szCs w:val="21"/>
              </w:rPr>
              <w:t>vmand P, Aarons G, Bunger A, Griffey R, &amp; Hensley M. Outcomes for Implementation Research: Conceptual Distinctions, Measurement Challenges, and Research Agenda. Adm  Policy Ment Health (2010) 38: 319.</w:t>
            </w:r>
          </w:p>
          <w:p w:rsidR="00F660E1" w:rsidRPr="00F660E1" w:rsidRDefault="00F3393B" w:rsidP="00F660E1">
            <w:pPr>
              <w:pStyle w:val="ListParagraph"/>
              <w:numPr>
                <w:ilvl w:val="0"/>
                <w:numId w:val="10"/>
              </w:numPr>
              <w:rPr>
                <w:sz w:val="21"/>
                <w:szCs w:val="21"/>
              </w:rPr>
            </w:pPr>
            <w:hyperlink r:id="rId9" w:history="1">
              <w:r w:rsidR="00F660E1" w:rsidRPr="00F660E1">
                <w:rPr>
                  <w:rStyle w:val="Hyperlink"/>
                  <w:sz w:val="21"/>
                  <w:szCs w:val="21"/>
                </w:rPr>
                <w:t>https://www.societyforimplementationresearchcollaboration.org/sirc-projects/sirc-instrument-project</w:t>
              </w:r>
            </w:hyperlink>
            <w:r w:rsidR="00F660E1" w:rsidRPr="00F660E1">
              <w:rPr>
                <w:sz w:val="21"/>
                <w:szCs w:val="21"/>
              </w:rPr>
              <w:t xml:space="preserve"> </w:t>
            </w:r>
            <w:r w:rsidR="00F660E1">
              <w:rPr>
                <w:sz w:val="21"/>
                <w:szCs w:val="21"/>
              </w:rPr>
              <w:t>(Requires Registration)</w:t>
            </w:r>
          </w:p>
        </w:tc>
      </w:tr>
      <w:tr w:rsidR="0089695F" w:rsidRPr="004E55A7" w:rsidTr="00D5358B">
        <w:trPr>
          <w:trHeight w:val="360"/>
        </w:trPr>
        <w:tc>
          <w:tcPr>
            <w:tcW w:w="3625" w:type="dxa"/>
            <w:tcBorders>
              <w:top w:val="dotted" w:sz="4" w:space="0" w:color="auto"/>
              <w:bottom w:val="dotted" w:sz="4" w:space="0" w:color="auto"/>
            </w:tcBorders>
          </w:tcPr>
          <w:p w:rsidR="0089695F" w:rsidRPr="004E55A7" w:rsidRDefault="0089695F" w:rsidP="00C15F82">
            <w:pPr>
              <w:rPr>
                <w:b/>
                <w:sz w:val="21"/>
                <w:szCs w:val="21"/>
              </w:rPr>
            </w:pPr>
            <w:r w:rsidRPr="004E55A7">
              <w:rPr>
                <w:b/>
                <w:sz w:val="21"/>
                <w:szCs w:val="21"/>
              </w:rPr>
              <w:t xml:space="preserve">Implementation in the Multilevel Context of Routine Practice and Policy </w:t>
            </w:r>
          </w:p>
          <w:p w:rsidR="0089695F" w:rsidRPr="004E55A7" w:rsidRDefault="0089695F" w:rsidP="00EC0648">
            <w:pPr>
              <w:rPr>
                <w:i/>
                <w:sz w:val="21"/>
                <w:szCs w:val="21"/>
              </w:rPr>
            </w:pPr>
            <w:r>
              <w:rPr>
                <w:sz w:val="21"/>
                <w:szCs w:val="21"/>
              </w:rPr>
              <w:t>Michael K. Gould, MD, MS</w:t>
            </w:r>
          </w:p>
        </w:tc>
        <w:tc>
          <w:tcPr>
            <w:tcW w:w="5735" w:type="dxa"/>
            <w:tcBorders>
              <w:top w:val="dotted" w:sz="4" w:space="0" w:color="auto"/>
              <w:bottom w:val="dotted" w:sz="4" w:space="0" w:color="auto"/>
            </w:tcBorders>
          </w:tcPr>
          <w:p w:rsidR="00D5358B" w:rsidRPr="00ED7DF3" w:rsidRDefault="00D5358B" w:rsidP="00D5358B">
            <w:pPr>
              <w:rPr>
                <w:b/>
                <w:sz w:val="21"/>
                <w:szCs w:val="21"/>
                <w:u w:val="single"/>
              </w:rPr>
            </w:pPr>
            <w:r w:rsidRPr="00ED7DF3">
              <w:rPr>
                <w:b/>
                <w:sz w:val="21"/>
                <w:szCs w:val="21"/>
                <w:u w:val="single"/>
              </w:rPr>
              <w:t>R</w:t>
            </w:r>
            <w:r>
              <w:rPr>
                <w:b/>
                <w:sz w:val="21"/>
                <w:szCs w:val="21"/>
                <w:u w:val="single"/>
              </w:rPr>
              <w:t>ecommended</w:t>
            </w:r>
          </w:p>
          <w:p w:rsidR="00D5358B" w:rsidRDefault="00D5358B" w:rsidP="00D5358B">
            <w:pPr>
              <w:pStyle w:val="ListParagraph"/>
              <w:numPr>
                <w:ilvl w:val="0"/>
                <w:numId w:val="10"/>
              </w:numPr>
              <w:rPr>
                <w:sz w:val="21"/>
                <w:szCs w:val="21"/>
              </w:rPr>
            </w:pPr>
            <w:r>
              <w:rPr>
                <w:sz w:val="21"/>
                <w:szCs w:val="21"/>
              </w:rPr>
              <w:t xml:space="preserve">Greenhalgh T, Robert G, Macfarlane F, Bate P, Kyriakidou O. Diffusion of Innovations in Service Organizations: Systematic Review and Recommendations. The Milbank Quarterly (2004) 82:4. </w:t>
            </w:r>
          </w:p>
          <w:p w:rsidR="0089695F" w:rsidRPr="004E55A7" w:rsidRDefault="00D5358B" w:rsidP="00D5358B">
            <w:pPr>
              <w:pStyle w:val="ListParagraph"/>
              <w:numPr>
                <w:ilvl w:val="0"/>
                <w:numId w:val="10"/>
              </w:numPr>
              <w:rPr>
                <w:b/>
                <w:sz w:val="21"/>
                <w:szCs w:val="21"/>
              </w:rPr>
            </w:pPr>
            <w:r w:rsidRPr="00FC0266">
              <w:rPr>
                <w:sz w:val="21"/>
                <w:szCs w:val="21"/>
              </w:rPr>
              <w:t xml:space="preserve">Damschroder L, Aron C, et al. Fostering implementation of health services research findings into practice. Imp Sci 2009; 4:50. </w:t>
            </w:r>
            <w:r>
              <w:rPr>
                <w:sz w:val="21"/>
                <w:szCs w:val="21"/>
              </w:rPr>
              <w:t xml:space="preserve"> </w:t>
            </w:r>
            <w:r w:rsidRPr="00D5358B">
              <w:rPr>
                <w:i/>
                <w:sz w:val="21"/>
                <w:szCs w:val="21"/>
              </w:rPr>
              <w:t>(ALSO ASSIGNED DAY 1)</w:t>
            </w:r>
          </w:p>
        </w:tc>
      </w:tr>
      <w:tr w:rsidR="0089695F" w:rsidRPr="004E55A7" w:rsidTr="00D5358B">
        <w:trPr>
          <w:trHeight w:val="360"/>
        </w:trPr>
        <w:tc>
          <w:tcPr>
            <w:tcW w:w="3625" w:type="dxa"/>
            <w:tcBorders>
              <w:top w:val="dotted" w:sz="4" w:space="0" w:color="auto"/>
              <w:bottom w:val="dotted" w:sz="4" w:space="0" w:color="auto"/>
            </w:tcBorders>
          </w:tcPr>
          <w:p w:rsidR="0089695F" w:rsidRPr="004E55A7" w:rsidRDefault="0089695F" w:rsidP="003B4940">
            <w:pPr>
              <w:rPr>
                <w:b/>
                <w:sz w:val="21"/>
                <w:szCs w:val="21"/>
              </w:rPr>
            </w:pPr>
            <w:r w:rsidRPr="004E55A7">
              <w:rPr>
                <w:b/>
                <w:sz w:val="21"/>
                <w:szCs w:val="21"/>
              </w:rPr>
              <w:t>Balancing Fidelity and Adaptation: If We Want More Evidence-Based Practice, We Need More Practice-Based Evidence</w:t>
            </w:r>
          </w:p>
          <w:p w:rsidR="0089695F" w:rsidRDefault="0089695F" w:rsidP="003B4940">
            <w:pPr>
              <w:rPr>
                <w:sz w:val="21"/>
                <w:szCs w:val="21"/>
              </w:rPr>
            </w:pPr>
            <w:r w:rsidRPr="004E55A7">
              <w:rPr>
                <w:sz w:val="21"/>
                <w:szCs w:val="21"/>
              </w:rPr>
              <w:t>Lawrence W. Green, DrPH, DSc</w:t>
            </w:r>
            <w:r>
              <w:rPr>
                <w:sz w:val="21"/>
                <w:szCs w:val="21"/>
              </w:rPr>
              <w:t xml:space="preserve"> </w:t>
            </w:r>
          </w:p>
          <w:p w:rsidR="0089695F" w:rsidRPr="00C949EE" w:rsidRDefault="0089695F" w:rsidP="00EC0648">
            <w:pPr>
              <w:rPr>
                <w:b/>
                <w:sz w:val="21"/>
                <w:szCs w:val="21"/>
              </w:rPr>
            </w:pPr>
            <w:r w:rsidRPr="007B3C21">
              <w:rPr>
                <w:sz w:val="21"/>
                <w:szCs w:val="21"/>
              </w:rPr>
              <w:t>Rachel Gold</w:t>
            </w:r>
            <w:r>
              <w:rPr>
                <w:sz w:val="21"/>
                <w:szCs w:val="21"/>
              </w:rPr>
              <w:t>, PhD, MPH</w:t>
            </w:r>
          </w:p>
        </w:tc>
        <w:tc>
          <w:tcPr>
            <w:tcW w:w="5735" w:type="dxa"/>
            <w:tcBorders>
              <w:top w:val="dotted" w:sz="4" w:space="0" w:color="auto"/>
              <w:bottom w:val="dotted" w:sz="4" w:space="0" w:color="auto"/>
            </w:tcBorders>
          </w:tcPr>
          <w:p w:rsidR="00D41DB1" w:rsidRDefault="00D41DB1" w:rsidP="00D41DB1">
            <w:pPr>
              <w:rPr>
                <w:b/>
                <w:sz w:val="21"/>
                <w:szCs w:val="21"/>
              </w:rPr>
            </w:pPr>
            <w:r>
              <w:rPr>
                <w:b/>
                <w:sz w:val="21"/>
                <w:szCs w:val="21"/>
              </w:rPr>
              <w:t>Recommended</w:t>
            </w:r>
          </w:p>
          <w:p w:rsidR="00A7397C" w:rsidRPr="00A7397C" w:rsidRDefault="00A7397C" w:rsidP="00A7397C">
            <w:pPr>
              <w:pStyle w:val="ListParagraph"/>
              <w:numPr>
                <w:ilvl w:val="0"/>
                <w:numId w:val="6"/>
              </w:numPr>
              <w:rPr>
                <w:sz w:val="21"/>
                <w:szCs w:val="21"/>
              </w:rPr>
            </w:pPr>
            <w:r w:rsidRPr="00A7397C">
              <w:rPr>
                <w:sz w:val="21"/>
                <w:szCs w:val="21"/>
              </w:rPr>
              <w:t>Chapter 15: Furthering dissemination and implementation research: The need for more attention to external validity</w:t>
            </w:r>
          </w:p>
          <w:p w:rsidR="00A7397C" w:rsidRPr="00A7397C" w:rsidRDefault="00A7397C" w:rsidP="00A7397C">
            <w:pPr>
              <w:pStyle w:val="ListParagraph"/>
              <w:numPr>
                <w:ilvl w:val="0"/>
                <w:numId w:val="6"/>
              </w:numPr>
              <w:rPr>
                <w:sz w:val="21"/>
                <w:szCs w:val="21"/>
              </w:rPr>
            </w:pPr>
            <w:r w:rsidRPr="00A7397C">
              <w:rPr>
                <w:sz w:val="21"/>
                <w:szCs w:val="21"/>
              </w:rPr>
              <w:t>Hoffman T, Glasziou P, et al. Better reporting of interventions: template for intervention description and replication (TIDieR) checklist and guide. BMJ 2014; 348:g1687.</w:t>
            </w:r>
          </w:p>
          <w:p w:rsidR="0089695F" w:rsidRPr="004F2DD5" w:rsidRDefault="00D41DB1" w:rsidP="004F2DD5">
            <w:pPr>
              <w:rPr>
                <w:b/>
                <w:sz w:val="21"/>
                <w:szCs w:val="21"/>
              </w:rPr>
            </w:pPr>
            <w:r w:rsidRPr="004F2DD5">
              <w:rPr>
                <w:b/>
                <w:sz w:val="21"/>
                <w:szCs w:val="21"/>
              </w:rPr>
              <w:lastRenderedPageBreak/>
              <w:t>Additional</w:t>
            </w:r>
          </w:p>
          <w:p w:rsidR="00A7397C" w:rsidRPr="004F2DD5" w:rsidRDefault="00A7397C" w:rsidP="00A7397C">
            <w:pPr>
              <w:pStyle w:val="ListParagraph"/>
              <w:numPr>
                <w:ilvl w:val="0"/>
                <w:numId w:val="6"/>
              </w:numPr>
              <w:rPr>
                <w:b/>
                <w:sz w:val="21"/>
                <w:szCs w:val="21"/>
              </w:rPr>
            </w:pPr>
            <w:r w:rsidRPr="004F2DD5">
              <w:rPr>
                <w:sz w:val="21"/>
                <w:szCs w:val="21"/>
              </w:rPr>
              <w:t xml:space="preserve">Ottoson JM, Hawe P (Eds). Knowledge Utilization, Diffusion, Implementation, Transfer, and Translation: Implications for Evaluation. New Directions in Evaluation, No. 124, Winter 2009. </w:t>
            </w:r>
          </w:p>
          <w:p w:rsidR="00A7397C" w:rsidRPr="00A7397C" w:rsidRDefault="00A7397C" w:rsidP="00A7397C">
            <w:pPr>
              <w:pStyle w:val="ListParagraph"/>
              <w:numPr>
                <w:ilvl w:val="0"/>
                <w:numId w:val="6"/>
              </w:numPr>
              <w:rPr>
                <w:sz w:val="21"/>
                <w:szCs w:val="21"/>
              </w:rPr>
            </w:pPr>
            <w:r w:rsidRPr="00A7397C">
              <w:rPr>
                <w:sz w:val="21"/>
                <w:szCs w:val="21"/>
              </w:rPr>
              <w:t>Chapter 14: Fidelity and its relationship to</w:t>
            </w:r>
            <w:r>
              <w:rPr>
                <w:sz w:val="21"/>
                <w:szCs w:val="21"/>
              </w:rPr>
              <w:t xml:space="preserve"> </w:t>
            </w:r>
            <w:r w:rsidRPr="00A7397C">
              <w:rPr>
                <w:sz w:val="21"/>
                <w:szCs w:val="21"/>
              </w:rPr>
              <w:t>implementation effectiveness, adaptation, and</w:t>
            </w:r>
            <w:r>
              <w:rPr>
                <w:sz w:val="21"/>
                <w:szCs w:val="21"/>
              </w:rPr>
              <w:t xml:space="preserve"> </w:t>
            </w:r>
            <w:r w:rsidRPr="00A7397C">
              <w:rPr>
                <w:sz w:val="21"/>
                <w:szCs w:val="21"/>
              </w:rPr>
              <w:t>dissemination</w:t>
            </w:r>
          </w:p>
          <w:p w:rsidR="00A7397C" w:rsidRPr="00A7397C" w:rsidRDefault="00A7397C" w:rsidP="00A7397C">
            <w:pPr>
              <w:pStyle w:val="ListParagraph"/>
              <w:numPr>
                <w:ilvl w:val="0"/>
                <w:numId w:val="6"/>
              </w:numPr>
              <w:rPr>
                <w:sz w:val="21"/>
                <w:szCs w:val="21"/>
              </w:rPr>
            </w:pPr>
            <w:r w:rsidRPr="00A7397C">
              <w:rPr>
                <w:sz w:val="21"/>
                <w:szCs w:val="21"/>
              </w:rPr>
              <w:t>Carroll C, Patterson M, et al. A conceptual framework for implementation fidelity. Imp Sci 2007; 2:40.</w:t>
            </w:r>
          </w:p>
          <w:p w:rsidR="00A7397C" w:rsidRDefault="00A7397C" w:rsidP="00A7397C">
            <w:pPr>
              <w:pStyle w:val="ListParagraph"/>
              <w:numPr>
                <w:ilvl w:val="0"/>
                <w:numId w:val="6"/>
              </w:numPr>
              <w:rPr>
                <w:sz w:val="21"/>
                <w:szCs w:val="21"/>
              </w:rPr>
            </w:pPr>
            <w:r w:rsidRPr="00A7397C">
              <w:rPr>
                <w:sz w:val="21"/>
                <w:szCs w:val="21"/>
              </w:rPr>
              <w:t>Teague G, Mueser K, Rapp, C. Advances in Fidelity Measurement for Mental Health Services Research. Psychiatric Services 2012; 63:765-771.</w:t>
            </w:r>
          </w:p>
          <w:p w:rsidR="00A7397C" w:rsidRPr="00A7397C" w:rsidRDefault="00A7397C" w:rsidP="00A7397C">
            <w:pPr>
              <w:pStyle w:val="ListParagraph"/>
              <w:numPr>
                <w:ilvl w:val="0"/>
                <w:numId w:val="6"/>
              </w:numPr>
              <w:rPr>
                <w:sz w:val="21"/>
                <w:szCs w:val="21"/>
              </w:rPr>
            </w:pPr>
            <w:r w:rsidRPr="00A7397C">
              <w:rPr>
                <w:sz w:val="21"/>
                <w:szCs w:val="21"/>
              </w:rPr>
              <w:t>Mercer S, DeVinney B, Fine L, Green L, Dougherty D.</w:t>
            </w:r>
            <w:r>
              <w:rPr>
                <w:sz w:val="21"/>
                <w:szCs w:val="21"/>
              </w:rPr>
              <w:t xml:space="preserve"> </w:t>
            </w:r>
            <w:r w:rsidRPr="00A7397C">
              <w:rPr>
                <w:sz w:val="21"/>
                <w:szCs w:val="21"/>
              </w:rPr>
              <w:t>Study Designs for Effectiveness and Translation</w:t>
            </w:r>
            <w:r>
              <w:rPr>
                <w:sz w:val="21"/>
                <w:szCs w:val="21"/>
              </w:rPr>
              <w:t xml:space="preserve"> </w:t>
            </w:r>
            <w:r w:rsidRPr="00A7397C">
              <w:rPr>
                <w:sz w:val="21"/>
                <w:szCs w:val="21"/>
              </w:rPr>
              <w:t>Research</w:t>
            </w:r>
            <w:r>
              <w:rPr>
                <w:sz w:val="21"/>
                <w:szCs w:val="21"/>
              </w:rPr>
              <w:t>:</w:t>
            </w:r>
            <w:r w:rsidRPr="00A7397C">
              <w:rPr>
                <w:sz w:val="21"/>
                <w:szCs w:val="21"/>
              </w:rPr>
              <w:t xml:space="preserve"> Identifying Trade-offs. Am J. Prev Med 2007:</w:t>
            </w:r>
            <w:r>
              <w:rPr>
                <w:sz w:val="21"/>
                <w:szCs w:val="21"/>
              </w:rPr>
              <w:t xml:space="preserve"> </w:t>
            </w:r>
            <w:r w:rsidRPr="00A7397C">
              <w:rPr>
                <w:sz w:val="21"/>
                <w:szCs w:val="21"/>
              </w:rPr>
              <w:t>33(2): 139-154.</w:t>
            </w:r>
          </w:p>
        </w:tc>
      </w:tr>
    </w:tbl>
    <w:p w:rsidR="00B56CE6" w:rsidRDefault="00B56CE6">
      <w:pPr>
        <w:rPr>
          <w:b/>
          <w:color w:val="595959" w:themeColor="text1" w:themeTint="A6"/>
          <w:sz w:val="28"/>
          <w:szCs w:val="28"/>
        </w:rPr>
      </w:pPr>
    </w:p>
    <w:p w:rsidR="00B56CE6" w:rsidRDefault="00B56CE6" w:rsidP="00293D31">
      <w:pPr>
        <w:rPr>
          <w:b/>
          <w:color w:val="595959" w:themeColor="text1" w:themeTint="A6"/>
          <w:sz w:val="28"/>
          <w:szCs w:val="28"/>
        </w:rPr>
      </w:pPr>
    </w:p>
    <w:p w:rsidR="00293D31" w:rsidRDefault="00293D31" w:rsidP="00293D31">
      <w:pPr>
        <w:rPr>
          <w:b/>
          <w:caps/>
          <w:color w:val="595959" w:themeColor="text1" w:themeTint="A6"/>
          <w:sz w:val="28"/>
          <w:szCs w:val="28"/>
        </w:rPr>
      </w:pPr>
      <w:r w:rsidRPr="000A5A2D">
        <w:rPr>
          <w:b/>
          <w:color w:val="595959" w:themeColor="text1" w:themeTint="A6"/>
          <w:sz w:val="28"/>
          <w:szCs w:val="28"/>
        </w:rPr>
        <w:t xml:space="preserve">DAY </w:t>
      </w:r>
      <w:r>
        <w:rPr>
          <w:b/>
          <w:color w:val="595959" w:themeColor="text1" w:themeTint="A6"/>
          <w:sz w:val="28"/>
          <w:szCs w:val="28"/>
        </w:rPr>
        <w:t>3</w:t>
      </w:r>
      <w:r w:rsidRPr="000A5A2D">
        <w:rPr>
          <w:b/>
          <w:color w:val="595959" w:themeColor="text1" w:themeTint="A6"/>
          <w:sz w:val="28"/>
          <w:szCs w:val="28"/>
        </w:rPr>
        <w:t xml:space="preserve"> | </w:t>
      </w:r>
      <w:r>
        <w:rPr>
          <w:b/>
          <w:caps/>
          <w:color w:val="595959" w:themeColor="text1" w:themeTint="A6"/>
          <w:sz w:val="28"/>
          <w:szCs w:val="28"/>
        </w:rPr>
        <w:t xml:space="preserve">WEDNESDAY, </w:t>
      </w:r>
      <w:r w:rsidR="000237A2">
        <w:rPr>
          <w:b/>
          <w:caps/>
          <w:color w:val="595959" w:themeColor="text1" w:themeTint="A6"/>
          <w:sz w:val="28"/>
          <w:szCs w:val="28"/>
        </w:rPr>
        <w:t>July 29, 2015</w:t>
      </w:r>
    </w:p>
    <w:p w:rsidR="009D43B4" w:rsidRPr="007C3B50" w:rsidRDefault="00293D31" w:rsidP="009D43B4">
      <w:pPr>
        <w:rPr>
          <w:caps/>
          <w:color w:val="595959" w:themeColor="text1" w:themeTint="A6"/>
          <w:sz w:val="28"/>
          <w:szCs w:val="28"/>
        </w:rPr>
      </w:pPr>
      <w:r>
        <w:rPr>
          <w:caps/>
          <w:color w:val="595959" w:themeColor="text1" w:themeTint="A6"/>
          <w:sz w:val="28"/>
          <w:szCs w:val="28"/>
        </w:rPr>
        <w:t>METHO</w:t>
      </w:r>
      <w:r w:rsidRPr="004E55A7">
        <w:rPr>
          <w:caps/>
          <w:color w:val="595959" w:themeColor="text1" w:themeTint="A6"/>
          <w:sz w:val="28"/>
          <w:szCs w:val="28"/>
        </w:rPr>
        <w:t>DS &amp;</w:t>
      </w:r>
      <w:r w:rsidR="005F7D7A" w:rsidRPr="004E55A7">
        <w:rPr>
          <w:caps/>
          <w:color w:val="595959" w:themeColor="text1" w:themeTint="A6"/>
          <w:sz w:val="28"/>
          <w:szCs w:val="28"/>
        </w:rPr>
        <w:t xml:space="preserve"> </w:t>
      </w:r>
      <w:r w:rsidR="00393BEB" w:rsidRPr="004E55A7">
        <w:rPr>
          <w:caps/>
          <w:color w:val="595959" w:themeColor="text1" w:themeTint="A6"/>
          <w:sz w:val="28"/>
          <w:szCs w:val="28"/>
        </w:rPr>
        <w:t>Approach</w:t>
      </w:r>
    </w:p>
    <w:p w:rsidR="00293D31" w:rsidRPr="004E55A7" w:rsidRDefault="00293D31" w:rsidP="00293D31">
      <w:pPr>
        <w:rPr>
          <w:sz w:val="21"/>
          <w:szCs w:val="21"/>
        </w:rPr>
      </w:pPr>
    </w:p>
    <w:tbl>
      <w:tblPr>
        <w:tblStyle w:val="TableGrid"/>
        <w:tblW w:w="9360"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115" w:type="dxa"/>
          <w:bottom w:w="58" w:type="dxa"/>
          <w:right w:w="115" w:type="dxa"/>
        </w:tblCellMar>
        <w:tblLook w:val="04A0" w:firstRow="1" w:lastRow="0" w:firstColumn="1" w:lastColumn="0" w:noHBand="0" w:noVBand="1"/>
      </w:tblPr>
      <w:tblGrid>
        <w:gridCol w:w="3617"/>
        <w:gridCol w:w="5743"/>
      </w:tblGrid>
      <w:tr w:rsidR="0089695F" w:rsidRPr="004E55A7" w:rsidTr="00D5358B">
        <w:trPr>
          <w:trHeight w:val="360"/>
        </w:trPr>
        <w:tc>
          <w:tcPr>
            <w:tcW w:w="3617" w:type="dxa"/>
            <w:tcBorders>
              <w:top w:val="dotted" w:sz="4" w:space="0" w:color="auto"/>
              <w:bottom w:val="dotted" w:sz="4" w:space="0" w:color="auto"/>
            </w:tcBorders>
          </w:tcPr>
          <w:p w:rsidR="0089695F" w:rsidRPr="004540E2" w:rsidRDefault="0089695F" w:rsidP="000C5E8F">
            <w:pPr>
              <w:rPr>
                <w:b/>
                <w:sz w:val="21"/>
                <w:szCs w:val="21"/>
              </w:rPr>
            </w:pPr>
            <w:r w:rsidRPr="004540E2">
              <w:rPr>
                <w:b/>
                <w:sz w:val="21"/>
                <w:szCs w:val="21"/>
              </w:rPr>
              <w:t>Sustainability</w:t>
            </w:r>
          </w:p>
          <w:p w:rsidR="0089695F" w:rsidRDefault="0089695F" w:rsidP="000C5E8F">
            <w:pPr>
              <w:rPr>
                <w:sz w:val="21"/>
                <w:szCs w:val="21"/>
              </w:rPr>
            </w:pPr>
            <w:r w:rsidRPr="004540E2">
              <w:rPr>
                <w:sz w:val="21"/>
                <w:szCs w:val="21"/>
              </w:rPr>
              <w:t>David Chambers, DPhil</w:t>
            </w:r>
          </w:p>
          <w:p w:rsidR="0089695F" w:rsidRDefault="0089695F" w:rsidP="000C5E8F">
            <w:pPr>
              <w:rPr>
                <w:sz w:val="21"/>
                <w:szCs w:val="21"/>
              </w:rPr>
            </w:pPr>
            <w:r>
              <w:rPr>
                <w:sz w:val="21"/>
                <w:szCs w:val="21"/>
              </w:rPr>
              <w:t>Cynthia A. Vinson, PhD</w:t>
            </w:r>
          </w:p>
          <w:p w:rsidR="0089695F" w:rsidRPr="003A2429" w:rsidRDefault="0089695F" w:rsidP="00666865">
            <w:pPr>
              <w:rPr>
                <w:b/>
                <w:sz w:val="21"/>
                <w:szCs w:val="21"/>
                <w:highlight w:val="yellow"/>
              </w:rPr>
            </w:pPr>
            <w:r>
              <w:rPr>
                <w:sz w:val="21"/>
                <w:szCs w:val="21"/>
              </w:rPr>
              <w:t>Kenneth Wells, MD, MPH</w:t>
            </w:r>
          </w:p>
        </w:tc>
        <w:tc>
          <w:tcPr>
            <w:tcW w:w="5743" w:type="dxa"/>
            <w:tcBorders>
              <w:top w:val="dotted" w:sz="4" w:space="0" w:color="auto"/>
              <w:bottom w:val="dotted" w:sz="4" w:space="0" w:color="auto"/>
            </w:tcBorders>
          </w:tcPr>
          <w:p w:rsidR="00064A9A" w:rsidRPr="008F556A" w:rsidRDefault="00064A9A" w:rsidP="00064A9A">
            <w:pPr>
              <w:rPr>
                <w:b/>
                <w:sz w:val="21"/>
                <w:szCs w:val="21"/>
                <w:u w:val="single"/>
              </w:rPr>
            </w:pPr>
            <w:r>
              <w:rPr>
                <w:b/>
                <w:sz w:val="21"/>
                <w:szCs w:val="21"/>
                <w:u w:val="single"/>
              </w:rPr>
              <w:t>Recommended</w:t>
            </w:r>
          </w:p>
          <w:p w:rsidR="00064A9A" w:rsidRPr="008F556A" w:rsidRDefault="00064A9A" w:rsidP="00064A9A">
            <w:pPr>
              <w:pStyle w:val="ListParagraph"/>
              <w:numPr>
                <w:ilvl w:val="0"/>
                <w:numId w:val="9"/>
              </w:numPr>
              <w:rPr>
                <w:sz w:val="21"/>
                <w:szCs w:val="21"/>
              </w:rPr>
            </w:pPr>
            <w:r w:rsidRPr="008F556A">
              <w:rPr>
                <w:sz w:val="21"/>
                <w:szCs w:val="21"/>
              </w:rPr>
              <w:t>Scheirer MA, Dearing JW: An agenda for research on the sustainability of public health programs. Am J Public Health 2011, 101(11):2059–2067.</w:t>
            </w:r>
          </w:p>
          <w:p w:rsidR="00064A9A" w:rsidRDefault="00064A9A" w:rsidP="00064A9A">
            <w:pPr>
              <w:pStyle w:val="ListParagraph"/>
              <w:numPr>
                <w:ilvl w:val="0"/>
                <w:numId w:val="9"/>
              </w:numPr>
              <w:rPr>
                <w:sz w:val="21"/>
                <w:szCs w:val="21"/>
              </w:rPr>
            </w:pPr>
            <w:r w:rsidRPr="008F556A">
              <w:rPr>
                <w:sz w:val="21"/>
                <w:szCs w:val="21"/>
              </w:rPr>
              <w:t>Stirman SW, Kimberly J, Cook N, et al: The sustainability of new programs and innovations: a review of the empirical literature and recommendations for future research. Implement Sci 2012, 7:17.</w:t>
            </w:r>
          </w:p>
          <w:p w:rsidR="0089695F" w:rsidRPr="00064A9A" w:rsidRDefault="00064A9A" w:rsidP="00064A9A">
            <w:pPr>
              <w:pStyle w:val="ListParagraph"/>
              <w:numPr>
                <w:ilvl w:val="0"/>
                <w:numId w:val="9"/>
              </w:numPr>
              <w:rPr>
                <w:sz w:val="21"/>
                <w:szCs w:val="21"/>
              </w:rPr>
            </w:pPr>
            <w:r w:rsidRPr="00064A9A">
              <w:rPr>
                <w:sz w:val="21"/>
                <w:szCs w:val="21"/>
              </w:rPr>
              <w:t>Chambers et al. The dynamic sustainability framework: addressing the paradox of sustainment amid ongoing change. Implementation Science 2013, 8:117 (</w:t>
            </w:r>
            <w:hyperlink r:id="rId10" w:history="1">
              <w:r w:rsidRPr="00064A9A">
                <w:rPr>
                  <w:rStyle w:val="Hyperlink"/>
                  <w:sz w:val="21"/>
                  <w:szCs w:val="21"/>
                </w:rPr>
                <w:t>http://www.implementationscience.com/content/8/1/117</w:t>
              </w:r>
            </w:hyperlink>
            <w:r w:rsidRPr="00064A9A">
              <w:rPr>
                <w:rStyle w:val="Hyperlink"/>
                <w:sz w:val="21"/>
                <w:szCs w:val="21"/>
              </w:rPr>
              <w:t>)</w:t>
            </w:r>
          </w:p>
        </w:tc>
      </w:tr>
      <w:tr w:rsidR="0089695F" w:rsidRPr="004E55A7" w:rsidTr="00D5358B">
        <w:trPr>
          <w:trHeight w:val="360"/>
        </w:trPr>
        <w:tc>
          <w:tcPr>
            <w:tcW w:w="3617" w:type="dxa"/>
            <w:tcBorders>
              <w:top w:val="dotted" w:sz="4" w:space="0" w:color="auto"/>
              <w:bottom w:val="dotted" w:sz="4" w:space="0" w:color="auto"/>
            </w:tcBorders>
            <w:shd w:val="clear" w:color="auto" w:fill="auto"/>
          </w:tcPr>
          <w:p w:rsidR="0089695F" w:rsidRPr="004540E2" w:rsidRDefault="0089695F" w:rsidP="0073698E">
            <w:pPr>
              <w:rPr>
                <w:b/>
                <w:sz w:val="21"/>
                <w:szCs w:val="21"/>
              </w:rPr>
            </w:pPr>
            <w:r>
              <w:rPr>
                <w:b/>
                <w:sz w:val="21"/>
                <w:szCs w:val="21"/>
              </w:rPr>
              <w:t>Mixed Methods</w:t>
            </w:r>
          </w:p>
          <w:p w:rsidR="0089695F" w:rsidRPr="004E55A7" w:rsidRDefault="0089695F" w:rsidP="000C5E8F">
            <w:pPr>
              <w:rPr>
                <w:b/>
                <w:sz w:val="21"/>
                <w:szCs w:val="21"/>
              </w:rPr>
            </w:pPr>
            <w:r>
              <w:rPr>
                <w:sz w:val="21"/>
                <w:szCs w:val="21"/>
              </w:rPr>
              <w:t>Lawrence Palinkas, PhD</w:t>
            </w:r>
          </w:p>
        </w:tc>
        <w:tc>
          <w:tcPr>
            <w:tcW w:w="5743" w:type="dxa"/>
            <w:tcBorders>
              <w:top w:val="dotted" w:sz="4" w:space="0" w:color="auto"/>
              <w:bottom w:val="dotted" w:sz="4" w:space="0" w:color="auto"/>
            </w:tcBorders>
          </w:tcPr>
          <w:p w:rsidR="00786AA7" w:rsidRDefault="00786AA7" w:rsidP="00786AA7">
            <w:pPr>
              <w:rPr>
                <w:b/>
                <w:sz w:val="21"/>
                <w:szCs w:val="21"/>
              </w:rPr>
            </w:pPr>
            <w:r>
              <w:rPr>
                <w:b/>
                <w:sz w:val="21"/>
                <w:szCs w:val="21"/>
              </w:rPr>
              <w:t>Recommended</w:t>
            </w:r>
          </w:p>
          <w:p w:rsidR="0089695F" w:rsidRDefault="00786AA7" w:rsidP="00786AA7">
            <w:pPr>
              <w:pStyle w:val="ListParagraph"/>
              <w:numPr>
                <w:ilvl w:val="0"/>
                <w:numId w:val="6"/>
              </w:numPr>
              <w:rPr>
                <w:sz w:val="21"/>
                <w:szCs w:val="21"/>
              </w:rPr>
            </w:pPr>
            <w:r w:rsidRPr="00786AA7">
              <w:rPr>
                <w:sz w:val="21"/>
                <w:szCs w:val="21"/>
              </w:rPr>
              <w:t>Palinkas LA, Aarons GA, Horwitz S, Chamberlain P, Hurlburt M, Landsverk J. Mixed methods designs in implementation research. Adm Policy Ment Health. 2011;38:44–53. doi: 10.1007/s10488-010-0314-z.</w:t>
            </w:r>
          </w:p>
          <w:p w:rsidR="00786AA7" w:rsidRDefault="00786AA7" w:rsidP="00786AA7">
            <w:pPr>
              <w:pStyle w:val="ListParagraph"/>
              <w:numPr>
                <w:ilvl w:val="0"/>
                <w:numId w:val="6"/>
              </w:numPr>
              <w:rPr>
                <w:sz w:val="21"/>
                <w:szCs w:val="21"/>
              </w:rPr>
            </w:pPr>
            <w:r w:rsidRPr="00786AA7">
              <w:rPr>
                <w:sz w:val="21"/>
                <w:szCs w:val="21"/>
              </w:rPr>
              <w:t>Palinkas LA, Horwitz SM, Green CA, Wisdom JP, Duan N, Hoagwood K. Purposeful sampling for qualitative data collection and analysis in mixed method implementation research. Adm Policy Ment Health.</w:t>
            </w:r>
          </w:p>
          <w:p w:rsidR="00786AA7" w:rsidRDefault="00786AA7" w:rsidP="00786AA7">
            <w:pPr>
              <w:pStyle w:val="ListParagraph"/>
              <w:numPr>
                <w:ilvl w:val="0"/>
                <w:numId w:val="6"/>
              </w:numPr>
              <w:rPr>
                <w:sz w:val="21"/>
                <w:szCs w:val="21"/>
              </w:rPr>
            </w:pPr>
            <w:r w:rsidRPr="00786AA7">
              <w:rPr>
                <w:sz w:val="21"/>
                <w:szCs w:val="21"/>
              </w:rPr>
              <w:t>Green CA, Duan N, Gibbons RD, Hoagwood KE, Palinkas LA, Wisdom JP: Approaches to mixed methods dissemination and implementation research: methods, strengths, caveats, and opportunities.Adm Policy Ment Health 2014.</w:t>
            </w:r>
          </w:p>
          <w:p w:rsidR="00786AA7" w:rsidRPr="00786AA7" w:rsidRDefault="00786AA7" w:rsidP="00786AA7">
            <w:pPr>
              <w:pStyle w:val="ListParagraph"/>
              <w:numPr>
                <w:ilvl w:val="0"/>
                <w:numId w:val="6"/>
              </w:numPr>
              <w:rPr>
                <w:sz w:val="21"/>
                <w:szCs w:val="21"/>
              </w:rPr>
            </w:pPr>
            <w:r w:rsidRPr="00786AA7">
              <w:rPr>
                <w:sz w:val="21"/>
                <w:szCs w:val="21"/>
              </w:rPr>
              <w:t xml:space="preserve">Creswell JW, Klassen AC, Plano Clark VL, Smith KC for the Office of Behavioral and Social Sciences Research. </w:t>
            </w:r>
            <w:r w:rsidRPr="00786AA7">
              <w:rPr>
                <w:sz w:val="21"/>
                <w:szCs w:val="21"/>
              </w:rPr>
              <w:lastRenderedPageBreak/>
              <w:t>Best practices for mixed methods research in the health sciences. August 2011. National Institutes of Health.</w:t>
            </w:r>
          </w:p>
        </w:tc>
      </w:tr>
      <w:tr w:rsidR="0089695F" w:rsidRPr="004E55A7" w:rsidTr="00D5358B">
        <w:trPr>
          <w:trHeight w:val="539"/>
        </w:trPr>
        <w:tc>
          <w:tcPr>
            <w:tcW w:w="3617" w:type="dxa"/>
            <w:tcBorders>
              <w:top w:val="dotted" w:sz="4" w:space="0" w:color="auto"/>
              <w:bottom w:val="dotted" w:sz="4" w:space="0" w:color="auto"/>
            </w:tcBorders>
          </w:tcPr>
          <w:p w:rsidR="0089695F" w:rsidRDefault="0089695F" w:rsidP="0073698E">
            <w:pPr>
              <w:rPr>
                <w:b/>
                <w:sz w:val="21"/>
                <w:szCs w:val="21"/>
              </w:rPr>
            </w:pPr>
            <w:r>
              <w:rPr>
                <w:b/>
                <w:sz w:val="21"/>
                <w:szCs w:val="21"/>
              </w:rPr>
              <w:lastRenderedPageBreak/>
              <w:t xml:space="preserve">Participatory Approaches: How Can CBPR Guide Translation and Dissemination &amp; </w:t>
            </w:r>
          </w:p>
          <w:p w:rsidR="0089695F" w:rsidRDefault="0089695F" w:rsidP="0073698E">
            <w:pPr>
              <w:rPr>
                <w:sz w:val="21"/>
                <w:szCs w:val="21"/>
              </w:rPr>
            </w:pPr>
            <w:r>
              <w:rPr>
                <w:b/>
                <w:sz w:val="21"/>
                <w:szCs w:val="21"/>
              </w:rPr>
              <w:t>Health Disparities and Health Inequities</w:t>
            </w:r>
          </w:p>
          <w:p w:rsidR="0089695F" w:rsidRDefault="0089695F" w:rsidP="0073698E">
            <w:pPr>
              <w:rPr>
                <w:sz w:val="21"/>
                <w:szCs w:val="21"/>
              </w:rPr>
            </w:pPr>
            <w:r>
              <w:rPr>
                <w:sz w:val="21"/>
                <w:szCs w:val="21"/>
              </w:rPr>
              <w:t>Kenneth Wells, MD, MPH</w:t>
            </w:r>
          </w:p>
          <w:p w:rsidR="0089695F" w:rsidRDefault="0089695F" w:rsidP="000C5E8F">
            <w:pPr>
              <w:rPr>
                <w:b/>
                <w:sz w:val="21"/>
                <w:szCs w:val="21"/>
              </w:rPr>
            </w:pPr>
            <w:r>
              <w:rPr>
                <w:sz w:val="21"/>
                <w:szCs w:val="21"/>
              </w:rPr>
              <w:t>Loretta Jones</w:t>
            </w:r>
          </w:p>
        </w:tc>
        <w:tc>
          <w:tcPr>
            <w:tcW w:w="5743" w:type="dxa"/>
            <w:tcBorders>
              <w:top w:val="dotted" w:sz="4" w:space="0" w:color="auto"/>
              <w:bottom w:val="dotted" w:sz="4" w:space="0" w:color="auto"/>
            </w:tcBorders>
          </w:tcPr>
          <w:p w:rsidR="00721E7D" w:rsidRDefault="00721E7D" w:rsidP="00721E7D">
            <w:pPr>
              <w:rPr>
                <w:b/>
                <w:sz w:val="21"/>
                <w:szCs w:val="21"/>
              </w:rPr>
            </w:pPr>
            <w:r>
              <w:rPr>
                <w:b/>
                <w:sz w:val="21"/>
                <w:szCs w:val="21"/>
              </w:rPr>
              <w:t>Recommended</w:t>
            </w:r>
          </w:p>
          <w:p w:rsidR="0089695F" w:rsidRDefault="00721E7D" w:rsidP="00721E7D">
            <w:pPr>
              <w:pStyle w:val="ListParagraph"/>
              <w:numPr>
                <w:ilvl w:val="0"/>
                <w:numId w:val="6"/>
              </w:numPr>
              <w:rPr>
                <w:sz w:val="21"/>
                <w:szCs w:val="21"/>
              </w:rPr>
            </w:pPr>
            <w:r w:rsidRPr="00721E7D">
              <w:rPr>
                <w:sz w:val="21"/>
                <w:szCs w:val="21"/>
              </w:rPr>
              <w:t>Wells KB, Jones L, Chung B, et al. Community-Partnered, Cluster-Randomized Comparative Effectiveness Trial of Community Engagement and Planning or Program Technical Assistance to Address Depression Disparities. Journal of General Internal Medicine. 2013 May 7</w:t>
            </w:r>
            <w:r>
              <w:rPr>
                <w:sz w:val="21"/>
                <w:szCs w:val="21"/>
              </w:rPr>
              <w:t>.</w:t>
            </w:r>
          </w:p>
          <w:p w:rsidR="00721E7D" w:rsidRPr="00721E7D" w:rsidRDefault="00721E7D" w:rsidP="00721E7D">
            <w:pPr>
              <w:pStyle w:val="ListParagraph"/>
              <w:numPr>
                <w:ilvl w:val="0"/>
                <w:numId w:val="6"/>
              </w:numPr>
              <w:rPr>
                <w:sz w:val="21"/>
                <w:szCs w:val="21"/>
              </w:rPr>
            </w:pPr>
            <w:r w:rsidRPr="00721E7D">
              <w:rPr>
                <w:sz w:val="21"/>
                <w:szCs w:val="21"/>
              </w:rPr>
              <w:t>Jones L, Wells K. Strategies for academic and clinician engagement in community-participatory partnered research. JAMA. 2007;297(4):407–410. doi: 10.1001/jama.297.4.407.</w:t>
            </w:r>
          </w:p>
        </w:tc>
      </w:tr>
    </w:tbl>
    <w:p w:rsidR="00293D31" w:rsidRPr="00A62185" w:rsidRDefault="00293D31" w:rsidP="00293D31">
      <w:pPr>
        <w:rPr>
          <w:sz w:val="21"/>
          <w:szCs w:val="21"/>
        </w:rPr>
      </w:pPr>
    </w:p>
    <w:p w:rsidR="00B56CE6" w:rsidRDefault="00B56CE6" w:rsidP="00293D31">
      <w:pPr>
        <w:rPr>
          <w:b/>
          <w:color w:val="595959" w:themeColor="text1" w:themeTint="A6"/>
          <w:sz w:val="28"/>
          <w:szCs w:val="28"/>
        </w:rPr>
      </w:pPr>
    </w:p>
    <w:p w:rsidR="00293D31" w:rsidRDefault="00293D31" w:rsidP="00293D31">
      <w:pPr>
        <w:rPr>
          <w:b/>
          <w:caps/>
          <w:color w:val="595959" w:themeColor="text1" w:themeTint="A6"/>
          <w:sz w:val="28"/>
          <w:szCs w:val="28"/>
        </w:rPr>
      </w:pPr>
      <w:r w:rsidRPr="000A5A2D">
        <w:rPr>
          <w:b/>
          <w:color w:val="595959" w:themeColor="text1" w:themeTint="A6"/>
          <w:sz w:val="28"/>
          <w:szCs w:val="28"/>
        </w:rPr>
        <w:t xml:space="preserve">DAY </w:t>
      </w:r>
      <w:r>
        <w:rPr>
          <w:b/>
          <w:color w:val="595959" w:themeColor="text1" w:themeTint="A6"/>
          <w:sz w:val="28"/>
          <w:szCs w:val="28"/>
        </w:rPr>
        <w:t>4</w:t>
      </w:r>
      <w:r w:rsidRPr="000A5A2D">
        <w:rPr>
          <w:b/>
          <w:color w:val="595959" w:themeColor="text1" w:themeTint="A6"/>
          <w:sz w:val="28"/>
          <w:szCs w:val="28"/>
        </w:rPr>
        <w:t xml:space="preserve"> | </w:t>
      </w:r>
      <w:r>
        <w:rPr>
          <w:b/>
          <w:caps/>
          <w:color w:val="595959" w:themeColor="text1" w:themeTint="A6"/>
          <w:sz w:val="28"/>
          <w:szCs w:val="28"/>
        </w:rPr>
        <w:t xml:space="preserve">THURSDAY, </w:t>
      </w:r>
      <w:r w:rsidR="000237A2">
        <w:rPr>
          <w:b/>
          <w:caps/>
          <w:color w:val="595959" w:themeColor="text1" w:themeTint="A6"/>
          <w:sz w:val="28"/>
          <w:szCs w:val="28"/>
        </w:rPr>
        <w:t>July 30, 2015</w:t>
      </w:r>
    </w:p>
    <w:p w:rsidR="00293D31" w:rsidRDefault="00293D31" w:rsidP="00293D31">
      <w:pPr>
        <w:rPr>
          <w:caps/>
          <w:color w:val="595959" w:themeColor="text1" w:themeTint="A6"/>
          <w:sz w:val="28"/>
          <w:szCs w:val="28"/>
        </w:rPr>
      </w:pPr>
      <w:r>
        <w:rPr>
          <w:caps/>
          <w:color w:val="595959" w:themeColor="text1" w:themeTint="A6"/>
          <w:sz w:val="28"/>
          <w:szCs w:val="28"/>
        </w:rPr>
        <w:t>SCALE-UP</w:t>
      </w:r>
    </w:p>
    <w:p w:rsidR="00293D31" w:rsidRPr="006606C4" w:rsidRDefault="00293D31" w:rsidP="00293D31">
      <w:pPr>
        <w:rPr>
          <w:sz w:val="21"/>
          <w:szCs w:val="21"/>
        </w:rPr>
      </w:pPr>
    </w:p>
    <w:tbl>
      <w:tblPr>
        <w:tblStyle w:val="TableGrid"/>
        <w:tblW w:w="9360"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115" w:type="dxa"/>
          <w:bottom w:w="58" w:type="dxa"/>
          <w:right w:w="115" w:type="dxa"/>
        </w:tblCellMar>
        <w:tblLook w:val="04A0" w:firstRow="1" w:lastRow="0" w:firstColumn="1" w:lastColumn="0" w:noHBand="0" w:noVBand="1"/>
      </w:tblPr>
      <w:tblGrid>
        <w:gridCol w:w="3625"/>
        <w:gridCol w:w="5735"/>
      </w:tblGrid>
      <w:tr w:rsidR="0089695F" w:rsidRPr="006606C4" w:rsidTr="00D5358B">
        <w:tc>
          <w:tcPr>
            <w:tcW w:w="3625" w:type="dxa"/>
            <w:tcBorders>
              <w:top w:val="dotted" w:sz="4" w:space="0" w:color="auto"/>
              <w:bottom w:val="dotted" w:sz="4" w:space="0" w:color="auto"/>
            </w:tcBorders>
          </w:tcPr>
          <w:p w:rsidR="0089695F" w:rsidRPr="004E55A7" w:rsidRDefault="0089695F" w:rsidP="0073698E">
            <w:pPr>
              <w:rPr>
                <w:b/>
                <w:sz w:val="21"/>
                <w:szCs w:val="21"/>
              </w:rPr>
            </w:pPr>
            <w:r>
              <w:rPr>
                <w:b/>
                <w:sz w:val="21"/>
                <w:szCs w:val="21"/>
              </w:rPr>
              <w:t>Behavioral Economics &amp; Cost Effectiveness Analysis</w:t>
            </w:r>
          </w:p>
          <w:p w:rsidR="0089695F" w:rsidRDefault="0089695F" w:rsidP="001D1C41">
            <w:pPr>
              <w:rPr>
                <w:sz w:val="21"/>
                <w:szCs w:val="21"/>
              </w:rPr>
            </w:pPr>
            <w:r>
              <w:rPr>
                <w:sz w:val="21"/>
                <w:szCs w:val="21"/>
              </w:rPr>
              <w:t>Daniella Meeker, PhD</w:t>
            </w:r>
          </w:p>
          <w:p w:rsidR="0089695F" w:rsidRPr="00551AFB" w:rsidRDefault="0089695F" w:rsidP="001D1C41">
            <w:pPr>
              <w:rPr>
                <w:sz w:val="21"/>
                <w:szCs w:val="21"/>
              </w:rPr>
            </w:pPr>
            <w:r>
              <w:rPr>
                <w:sz w:val="21"/>
                <w:szCs w:val="21"/>
              </w:rPr>
              <w:t>Michael K. Gould, MD, MS</w:t>
            </w:r>
          </w:p>
        </w:tc>
        <w:tc>
          <w:tcPr>
            <w:tcW w:w="5735" w:type="dxa"/>
            <w:tcBorders>
              <w:top w:val="dotted" w:sz="4" w:space="0" w:color="auto"/>
              <w:bottom w:val="dotted" w:sz="4" w:space="0" w:color="auto"/>
            </w:tcBorders>
          </w:tcPr>
          <w:p w:rsidR="00D5358B" w:rsidRPr="00ED7DF3" w:rsidRDefault="00D5358B" w:rsidP="00D5358B">
            <w:pPr>
              <w:rPr>
                <w:b/>
                <w:sz w:val="21"/>
                <w:szCs w:val="21"/>
                <w:u w:val="single"/>
              </w:rPr>
            </w:pPr>
            <w:r w:rsidRPr="00ED7DF3">
              <w:rPr>
                <w:b/>
                <w:sz w:val="21"/>
                <w:szCs w:val="21"/>
                <w:u w:val="single"/>
              </w:rPr>
              <w:t>R</w:t>
            </w:r>
            <w:r>
              <w:rPr>
                <w:b/>
                <w:sz w:val="21"/>
                <w:szCs w:val="21"/>
                <w:u w:val="single"/>
              </w:rPr>
              <w:t>ecommended</w:t>
            </w:r>
          </w:p>
          <w:p w:rsidR="00D5358B" w:rsidRDefault="00D5358B" w:rsidP="00D5358B">
            <w:pPr>
              <w:pStyle w:val="ListParagraph"/>
              <w:numPr>
                <w:ilvl w:val="0"/>
                <w:numId w:val="10"/>
              </w:numPr>
              <w:rPr>
                <w:sz w:val="21"/>
                <w:szCs w:val="21"/>
              </w:rPr>
            </w:pPr>
            <w:r>
              <w:rPr>
                <w:sz w:val="21"/>
                <w:szCs w:val="21"/>
              </w:rPr>
              <w:t>Fowler R, Mittman, N, et al. Cost-effectiveness of Dalteparin vs Unfractionated Heparin for the Preention of Venous Thromboembolism in Critically Ill Patients. JAMA. 2014; 312(20):2135-2145.</w:t>
            </w:r>
          </w:p>
          <w:p w:rsidR="0089695F" w:rsidRDefault="00D5358B" w:rsidP="00D5358B">
            <w:pPr>
              <w:pStyle w:val="ListParagraph"/>
              <w:numPr>
                <w:ilvl w:val="0"/>
                <w:numId w:val="10"/>
              </w:numPr>
              <w:rPr>
                <w:b/>
                <w:sz w:val="21"/>
                <w:szCs w:val="21"/>
              </w:rPr>
            </w:pPr>
            <w:r>
              <w:rPr>
                <w:sz w:val="21"/>
                <w:szCs w:val="21"/>
              </w:rPr>
              <w:t>Suman et al. BMC Public Health (2015) 15:422 DOI 10.1186/s12889-015-1876-1.</w:t>
            </w:r>
          </w:p>
        </w:tc>
      </w:tr>
      <w:tr w:rsidR="0089695F" w:rsidRPr="006606C4" w:rsidTr="00D5358B">
        <w:trPr>
          <w:trHeight w:val="360"/>
        </w:trPr>
        <w:tc>
          <w:tcPr>
            <w:tcW w:w="3625" w:type="dxa"/>
            <w:tcBorders>
              <w:top w:val="dotted" w:sz="4" w:space="0" w:color="auto"/>
              <w:bottom w:val="dotted" w:sz="4" w:space="0" w:color="auto"/>
            </w:tcBorders>
          </w:tcPr>
          <w:p w:rsidR="0089695F" w:rsidRPr="004E55A7" w:rsidRDefault="0089695F" w:rsidP="00692018">
            <w:pPr>
              <w:rPr>
                <w:b/>
                <w:sz w:val="21"/>
                <w:szCs w:val="21"/>
              </w:rPr>
            </w:pPr>
            <w:r w:rsidRPr="004E55A7">
              <w:rPr>
                <w:b/>
                <w:sz w:val="21"/>
                <w:szCs w:val="21"/>
              </w:rPr>
              <w:t>Scale-Up and Spread</w:t>
            </w:r>
          </w:p>
          <w:p w:rsidR="0089695F" w:rsidRDefault="0089695F" w:rsidP="00692018">
            <w:pPr>
              <w:rPr>
                <w:sz w:val="21"/>
                <w:szCs w:val="21"/>
              </w:rPr>
            </w:pPr>
            <w:r w:rsidRPr="004E55A7">
              <w:rPr>
                <w:sz w:val="21"/>
                <w:szCs w:val="21"/>
              </w:rPr>
              <w:t xml:space="preserve">Brian </w:t>
            </w:r>
            <w:r>
              <w:rPr>
                <w:sz w:val="21"/>
                <w:szCs w:val="21"/>
              </w:rPr>
              <w:t xml:space="preserve">S. </w:t>
            </w:r>
            <w:r w:rsidRPr="004E55A7">
              <w:rPr>
                <w:sz w:val="21"/>
                <w:szCs w:val="21"/>
              </w:rPr>
              <w:t>Mittman, PhD</w:t>
            </w:r>
          </w:p>
          <w:p w:rsidR="0089695F" w:rsidRPr="004E55A7" w:rsidRDefault="0089695F" w:rsidP="00D875A4">
            <w:pPr>
              <w:rPr>
                <w:sz w:val="21"/>
                <w:szCs w:val="21"/>
              </w:rPr>
            </w:pPr>
            <w:r>
              <w:rPr>
                <w:sz w:val="21"/>
                <w:szCs w:val="21"/>
              </w:rPr>
              <w:t>Barbara Riley, PhD</w:t>
            </w:r>
          </w:p>
        </w:tc>
        <w:tc>
          <w:tcPr>
            <w:tcW w:w="5735" w:type="dxa"/>
            <w:tcBorders>
              <w:top w:val="dotted" w:sz="4" w:space="0" w:color="auto"/>
              <w:bottom w:val="dotted" w:sz="4" w:space="0" w:color="auto"/>
            </w:tcBorders>
          </w:tcPr>
          <w:p w:rsidR="00D41DB1" w:rsidRDefault="00D41DB1" w:rsidP="00D41DB1">
            <w:pPr>
              <w:rPr>
                <w:b/>
                <w:sz w:val="21"/>
                <w:szCs w:val="21"/>
              </w:rPr>
            </w:pPr>
            <w:r>
              <w:rPr>
                <w:b/>
                <w:sz w:val="21"/>
                <w:szCs w:val="21"/>
              </w:rPr>
              <w:t>Recommended</w:t>
            </w:r>
          </w:p>
          <w:p w:rsidR="00B064C8" w:rsidRDefault="00D41DB1" w:rsidP="00D41DB1">
            <w:pPr>
              <w:pStyle w:val="ListParagraph"/>
              <w:numPr>
                <w:ilvl w:val="0"/>
                <w:numId w:val="6"/>
              </w:numPr>
              <w:rPr>
                <w:sz w:val="21"/>
                <w:szCs w:val="21"/>
              </w:rPr>
            </w:pPr>
            <w:r w:rsidRPr="00D41DB1">
              <w:rPr>
                <w:sz w:val="21"/>
                <w:szCs w:val="21"/>
              </w:rPr>
              <w:t>Milat AJ, King L, Newson R, Wolfenden L, Rissel C, Bauman A, Redman S:</w:t>
            </w:r>
            <w:r>
              <w:rPr>
                <w:sz w:val="21"/>
                <w:szCs w:val="21"/>
              </w:rPr>
              <w:t xml:space="preserve"> </w:t>
            </w:r>
            <w:r w:rsidRPr="00D41DB1">
              <w:rPr>
                <w:sz w:val="21"/>
                <w:szCs w:val="21"/>
              </w:rPr>
              <w:t>Increasing the scale and adoption of population health interventions:</w:t>
            </w:r>
            <w:r>
              <w:rPr>
                <w:sz w:val="21"/>
                <w:szCs w:val="21"/>
              </w:rPr>
              <w:t xml:space="preserve"> </w:t>
            </w:r>
            <w:r w:rsidRPr="00D41DB1">
              <w:rPr>
                <w:sz w:val="21"/>
                <w:szCs w:val="21"/>
              </w:rPr>
              <w:t>experiences and perspectives of policy makers, practitioners, and</w:t>
            </w:r>
            <w:r>
              <w:rPr>
                <w:sz w:val="21"/>
                <w:szCs w:val="21"/>
              </w:rPr>
              <w:t xml:space="preserve"> </w:t>
            </w:r>
            <w:r w:rsidRPr="00D41DB1">
              <w:rPr>
                <w:sz w:val="21"/>
                <w:szCs w:val="21"/>
              </w:rPr>
              <w:t>researchers. Health Res Policy Syst 2014, 12:18.</w:t>
            </w:r>
          </w:p>
          <w:p w:rsidR="00D41DB1" w:rsidRDefault="00D41DB1" w:rsidP="00D41DB1">
            <w:pPr>
              <w:pStyle w:val="ListParagraph"/>
              <w:numPr>
                <w:ilvl w:val="0"/>
                <w:numId w:val="6"/>
              </w:numPr>
              <w:rPr>
                <w:sz w:val="21"/>
                <w:szCs w:val="21"/>
              </w:rPr>
            </w:pPr>
            <w:r w:rsidRPr="00D41DB1">
              <w:rPr>
                <w:sz w:val="21"/>
                <w:szCs w:val="21"/>
              </w:rPr>
              <w:t>Gabriel, Madeleine (2014) Making it big: strategies for scaling social innovations, London, National Endowment for Science, Technology and the Arts (NESTA).</w:t>
            </w:r>
          </w:p>
          <w:p w:rsidR="0089695F" w:rsidRPr="004E55A7" w:rsidRDefault="00D41DB1" w:rsidP="00B064C8">
            <w:pPr>
              <w:pStyle w:val="ListParagraph"/>
              <w:numPr>
                <w:ilvl w:val="0"/>
                <w:numId w:val="6"/>
              </w:numPr>
              <w:rPr>
                <w:b/>
                <w:sz w:val="21"/>
                <w:szCs w:val="21"/>
              </w:rPr>
            </w:pPr>
            <w:r>
              <w:rPr>
                <w:sz w:val="21"/>
                <w:szCs w:val="21"/>
              </w:rPr>
              <w:t xml:space="preserve">Shiell-Davis, Kelly (2015) Scaling-Up Innovations, What Works Scotland. </w:t>
            </w:r>
          </w:p>
        </w:tc>
      </w:tr>
      <w:tr w:rsidR="0089695F" w:rsidRPr="006606C4" w:rsidTr="00D5358B">
        <w:trPr>
          <w:trHeight w:val="360"/>
        </w:trPr>
        <w:tc>
          <w:tcPr>
            <w:tcW w:w="3625" w:type="dxa"/>
            <w:tcBorders>
              <w:top w:val="dotted" w:sz="4" w:space="0" w:color="auto"/>
              <w:bottom w:val="dotted" w:sz="4" w:space="0" w:color="auto"/>
            </w:tcBorders>
          </w:tcPr>
          <w:p w:rsidR="0089695F" w:rsidRPr="004E55A7" w:rsidRDefault="0089695F" w:rsidP="001E7A06">
            <w:pPr>
              <w:rPr>
                <w:b/>
                <w:sz w:val="21"/>
                <w:szCs w:val="21"/>
              </w:rPr>
            </w:pPr>
            <w:r w:rsidRPr="004E55A7">
              <w:rPr>
                <w:b/>
                <w:sz w:val="21"/>
                <w:szCs w:val="21"/>
              </w:rPr>
              <w:t>Concurrent Sessions</w:t>
            </w:r>
            <w:r>
              <w:rPr>
                <w:b/>
                <w:sz w:val="21"/>
                <w:szCs w:val="21"/>
              </w:rPr>
              <w:t>: Spectrum of Complexity to Singularity</w:t>
            </w:r>
          </w:p>
          <w:p w:rsidR="002F1D96" w:rsidRDefault="002F1D96" w:rsidP="002F1D96">
            <w:pPr>
              <w:rPr>
                <w:b/>
                <w:sz w:val="21"/>
                <w:szCs w:val="21"/>
              </w:rPr>
            </w:pPr>
          </w:p>
          <w:p w:rsidR="0089695F" w:rsidRPr="002F1D96" w:rsidRDefault="0089695F" w:rsidP="002F1D96">
            <w:pPr>
              <w:rPr>
                <w:b/>
                <w:sz w:val="21"/>
                <w:szCs w:val="21"/>
              </w:rPr>
            </w:pPr>
            <w:r w:rsidRPr="002F1D96">
              <w:rPr>
                <w:b/>
                <w:sz w:val="21"/>
                <w:szCs w:val="21"/>
              </w:rPr>
              <w:t>Testing Interventions to Increase Hepatitis B Screening Among Asians</w:t>
            </w:r>
          </w:p>
          <w:p w:rsidR="0089695F" w:rsidRPr="00E14066" w:rsidRDefault="0089695F" w:rsidP="002F1D96">
            <w:pPr>
              <w:rPr>
                <w:i/>
                <w:sz w:val="21"/>
                <w:szCs w:val="21"/>
              </w:rPr>
            </w:pPr>
            <w:r w:rsidRPr="002F1D96">
              <w:rPr>
                <w:sz w:val="21"/>
                <w:szCs w:val="21"/>
              </w:rPr>
              <w:t>Roshan Bastani, PhD</w:t>
            </w:r>
          </w:p>
        </w:tc>
        <w:tc>
          <w:tcPr>
            <w:tcW w:w="5735" w:type="dxa"/>
            <w:tcBorders>
              <w:top w:val="dotted" w:sz="4" w:space="0" w:color="auto"/>
              <w:bottom w:val="dotted" w:sz="4" w:space="0" w:color="auto"/>
            </w:tcBorders>
          </w:tcPr>
          <w:p w:rsidR="00267045" w:rsidRDefault="00267045" w:rsidP="00267045">
            <w:pPr>
              <w:rPr>
                <w:b/>
                <w:sz w:val="21"/>
                <w:szCs w:val="21"/>
              </w:rPr>
            </w:pPr>
            <w:r>
              <w:rPr>
                <w:b/>
                <w:sz w:val="21"/>
                <w:szCs w:val="21"/>
              </w:rPr>
              <w:t>Recommended</w:t>
            </w:r>
          </w:p>
          <w:p w:rsidR="00B064C8" w:rsidRDefault="00B064C8" w:rsidP="00B064C8">
            <w:pPr>
              <w:pStyle w:val="ListParagraph"/>
              <w:numPr>
                <w:ilvl w:val="0"/>
                <w:numId w:val="6"/>
              </w:numPr>
              <w:rPr>
                <w:sz w:val="21"/>
                <w:szCs w:val="21"/>
              </w:rPr>
            </w:pPr>
            <w:r w:rsidRPr="00B064C8">
              <w:rPr>
                <w:sz w:val="21"/>
                <w:szCs w:val="21"/>
              </w:rPr>
              <w:t>Bastani, R., Glenn, B.A., Taylor, V.M., Chen, M.S., Nguyen, T.T., Stewart, S.L., Maxwell, A.E. (2010). Integrating theory into community interventions to reduce liver cancer disparities: The Health Behavior Framework. Preventive Medicine, 50(1-2):63-67. PMCID: PMC3243444</w:t>
            </w:r>
          </w:p>
          <w:p w:rsidR="0089695F" w:rsidRPr="00B064C8" w:rsidRDefault="00B064C8" w:rsidP="00B064C8">
            <w:pPr>
              <w:pStyle w:val="ListParagraph"/>
              <w:numPr>
                <w:ilvl w:val="0"/>
                <w:numId w:val="6"/>
              </w:numPr>
              <w:rPr>
                <w:b/>
                <w:sz w:val="21"/>
                <w:szCs w:val="21"/>
              </w:rPr>
            </w:pPr>
            <w:r>
              <w:rPr>
                <w:sz w:val="21"/>
                <w:szCs w:val="21"/>
              </w:rPr>
              <w:t>T</w:t>
            </w:r>
            <w:r w:rsidRPr="00B064C8">
              <w:rPr>
                <w:sz w:val="21"/>
                <w:szCs w:val="21"/>
              </w:rPr>
              <w:t xml:space="preserve">aylor, V.M., Bastani, R., Burke, N.J., Talbot, J., Sos, C., Liu, Q., Do, H., Jackson, J.C., Yasui, Y. (2013). Evaluation of a hepatitis B lay health worker intervention for Cambodian Americans. Journal of Community Health, 38(3):546-553. PMCID: PMC3633619 </w:t>
            </w:r>
          </w:p>
          <w:p w:rsidR="00B064C8" w:rsidRPr="00B064C8" w:rsidRDefault="00B064C8" w:rsidP="00B064C8">
            <w:pPr>
              <w:pStyle w:val="ListParagraph"/>
              <w:numPr>
                <w:ilvl w:val="0"/>
                <w:numId w:val="6"/>
              </w:numPr>
              <w:rPr>
                <w:sz w:val="21"/>
                <w:szCs w:val="21"/>
              </w:rPr>
            </w:pPr>
            <w:r w:rsidRPr="00B064C8">
              <w:rPr>
                <w:sz w:val="21"/>
                <w:szCs w:val="21"/>
              </w:rPr>
              <w:t xml:space="preserve">Chen, M.S. Jr., Fang, D.M., Stewart, S.L., Ly, M.Y., Lee, </w:t>
            </w:r>
            <w:r w:rsidRPr="00B064C8">
              <w:rPr>
                <w:sz w:val="21"/>
                <w:szCs w:val="21"/>
              </w:rPr>
              <w:lastRenderedPageBreak/>
              <w:t>S., Dang, J.H.T., Nguyen, T.T., Maxwell, A.E., Bowlus, C.L., Bastani, R., Nguyen, T.T. (2013). Increasing hepatitis B screening for Hmong adults: Results from a randomized controlled community-based study. Cancer Epidemiology, Biomarkers &amp; Prevention, 22(5):782-791. PMCID: PMC3650126</w:t>
            </w:r>
          </w:p>
          <w:p w:rsidR="00B064C8" w:rsidRPr="00B064C8" w:rsidRDefault="00B064C8" w:rsidP="00B064C8">
            <w:pPr>
              <w:pStyle w:val="ListParagraph"/>
              <w:numPr>
                <w:ilvl w:val="0"/>
                <w:numId w:val="6"/>
              </w:numPr>
              <w:rPr>
                <w:b/>
                <w:sz w:val="21"/>
                <w:szCs w:val="21"/>
              </w:rPr>
            </w:pPr>
            <w:r w:rsidRPr="008D3140">
              <w:rPr>
                <w:sz w:val="21"/>
                <w:szCs w:val="21"/>
              </w:rPr>
              <w:t>Bastani, R., Glenn, B.A., Jo, A.M., Herrmann, A.K., Crespi, C.M., Wong, W.K, Chang, L.C., Stewart, S.L., Nguyen, T.T., Chen, M.S., Taylor, V.M. (2015). Cluster-Randomized Trial to Increase Hepatitis B Testing among Koreans in Los Angeles. Cancer, Epidemiology, Biomarkers &amp; Prevention, DOI: 10.1158/1055-9965</w:t>
            </w:r>
          </w:p>
        </w:tc>
      </w:tr>
      <w:tr w:rsidR="002F1D96" w:rsidRPr="006606C4" w:rsidTr="00D5358B">
        <w:trPr>
          <w:trHeight w:val="360"/>
        </w:trPr>
        <w:tc>
          <w:tcPr>
            <w:tcW w:w="3625" w:type="dxa"/>
            <w:tcBorders>
              <w:top w:val="dotted" w:sz="4" w:space="0" w:color="auto"/>
              <w:bottom w:val="dotted" w:sz="4" w:space="0" w:color="auto"/>
            </w:tcBorders>
          </w:tcPr>
          <w:p w:rsidR="002F1D96" w:rsidRPr="004E55A7" w:rsidRDefault="002F1D96" w:rsidP="002F1D96">
            <w:pPr>
              <w:rPr>
                <w:b/>
                <w:sz w:val="21"/>
                <w:szCs w:val="21"/>
              </w:rPr>
            </w:pPr>
            <w:r w:rsidRPr="004E55A7">
              <w:rPr>
                <w:b/>
                <w:sz w:val="21"/>
                <w:szCs w:val="21"/>
              </w:rPr>
              <w:lastRenderedPageBreak/>
              <w:t>Concurrent Sessions</w:t>
            </w:r>
            <w:r>
              <w:rPr>
                <w:b/>
                <w:sz w:val="21"/>
                <w:szCs w:val="21"/>
              </w:rPr>
              <w:t>: Spectrum of Complexity to Singularity</w:t>
            </w:r>
          </w:p>
          <w:p w:rsidR="002F1D96" w:rsidRDefault="002F1D96" w:rsidP="002F1D96">
            <w:pPr>
              <w:rPr>
                <w:b/>
                <w:sz w:val="21"/>
                <w:szCs w:val="21"/>
              </w:rPr>
            </w:pPr>
          </w:p>
          <w:p w:rsidR="002F1D96" w:rsidRPr="002F1D96" w:rsidRDefault="002F1D96" w:rsidP="002F1D96">
            <w:pPr>
              <w:rPr>
                <w:b/>
                <w:sz w:val="21"/>
                <w:szCs w:val="21"/>
              </w:rPr>
            </w:pPr>
            <w:r w:rsidRPr="002F1D96">
              <w:rPr>
                <w:b/>
                <w:sz w:val="21"/>
                <w:szCs w:val="21"/>
              </w:rPr>
              <w:t>Care Delivery: Tobacco</w:t>
            </w:r>
          </w:p>
          <w:p w:rsidR="002F1D96" w:rsidRPr="004E55A7" w:rsidRDefault="002F1D96" w:rsidP="002F1D96">
            <w:pPr>
              <w:rPr>
                <w:b/>
                <w:sz w:val="21"/>
                <w:szCs w:val="21"/>
              </w:rPr>
            </w:pPr>
            <w:r>
              <w:rPr>
                <w:sz w:val="21"/>
                <w:szCs w:val="21"/>
              </w:rPr>
              <w:t>Michael Ong, MD, PhD</w:t>
            </w:r>
          </w:p>
        </w:tc>
        <w:tc>
          <w:tcPr>
            <w:tcW w:w="5735" w:type="dxa"/>
            <w:tcBorders>
              <w:top w:val="dotted" w:sz="4" w:space="0" w:color="auto"/>
              <w:bottom w:val="dotted" w:sz="4" w:space="0" w:color="auto"/>
            </w:tcBorders>
          </w:tcPr>
          <w:p w:rsidR="002F1D96" w:rsidRDefault="002F1D96" w:rsidP="001E7A06">
            <w:pPr>
              <w:rPr>
                <w:sz w:val="21"/>
                <w:szCs w:val="21"/>
              </w:rPr>
            </w:pPr>
            <w:r>
              <w:rPr>
                <w:b/>
                <w:sz w:val="21"/>
                <w:szCs w:val="21"/>
              </w:rPr>
              <w:t>Recommended</w:t>
            </w:r>
          </w:p>
          <w:p w:rsidR="002F1D96" w:rsidRPr="008D3140" w:rsidRDefault="002F1D96" w:rsidP="002F1D96">
            <w:pPr>
              <w:pStyle w:val="ListParagraph"/>
              <w:numPr>
                <w:ilvl w:val="0"/>
                <w:numId w:val="8"/>
              </w:numPr>
              <w:rPr>
                <w:sz w:val="21"/>
                <w:szCs w:val="21"/>
              </w:rPr>
            </w:pPr>
            <w:r w:rsidRPr="008D3140">
              <w:rPr>
                <w:sz w:val="21"/>
                <w:szCs w:val="21"/>
              </w:rPr>
              <w:t>Ong MK. Tobacco Cessation-We Can Do Better. JAMA Intern Med. 2015 Jun 15. doi:10.1001/jamainternmed.2015.2402. [Epub ahead of print] PubMed PMID: 26075733.</w:t>
            </w:r>
          </w:p>
          <w:p w:rsidR="002F1D96" w:rsidRDefault="002F1D96" w:rsidP="002F1D96">
            <w:pPr>
              <w:pStyle w:val="ListParagraph"/>
              <w:numPr>
                <w:ilvl w:val="0"/>
                <w:numId w:val="8"/>
              </w:numPr>
              <w:rPr>
                <w:sz w:val="21"/>
                <w:szCs w:val="21"/>
              </w:rPr>
            </w:pPr>
            <w:r w:rsidRPr="002F1D96">
              <w:rPr>
                <w:sz w:val="21"/>
                <w:szCs w:val="21"/>
              </w:rPr>
              <w:t xml:space="preserve">Roeseler, A., C.M. Anderson, K. Hansen, M. Arnold, and S-H. Zhu. 2010. </w:t>
            </w:r>
            <w:r w:rsidRPr="002F1D96">
              <w:rPr>
                <w:i/>
                <w:sz w:val="21"/>
                <w:szCs w:val="21"/>
              </w:rPr>
              <w:t>Creating Positive Turbulence: A Tobacco Quit Plan for California</w:t>
            </w:r>
            <w:r w:rsidRPr="002F1D96">
              <w:rPr>
                <w:sz w:val="21"/>
                <w:szCs w:val="21"/>
              </w:rPr>
              <w:t>. Sacramento, CA: California Department of Public Health, California Tobacco</w:t>
            </w:r>
            <w:r>
              <w:rPr>
                <w:sz w:val="21"/>
                <w:szCs w:val="21"/>
              </w:rPr>
              <w:t xml:space="preserve"> </w:t>
            </w:r>
            <w:r w:rsidRPr="002F1D96">
              <w:rPr>
                <w:sz w:val="21"/>
                <w:szCs w:val="21"/>
              </w:rPr>
              <w:t>Control Program.</w:t>
            </w:r>
          </w:p>
          <w:p w:rsidR="002F1D96" w:rsidRPr="002F1D96" w:rsidRDefault="002F1D96" w:rsidP="002F1D96">
            <w:pPr>
              <w:pStyle w:val="ListParagraph"/>
              <w:numPr>
                <w:ilvl w:val="0"/>
                <w:numId w:val="8"/>
              </w:numPr>
              <w:rPr>
                <w:sz w:val="21"/>
                <w:szCs w:val="21"/>
              </w:rPr>
            </w:pPr>
            <w:r w:rsidRPr="002F1D96">
              <w:rPr>
                <w:sz w:val="21"/>
                <w:szCs w:val="21"/>
              </w:rPr>
              <w:t>Rigotti NA. Strategies to help a smoker who is struggling to quit. JAMA. 2012 Oct 17;308(15):1573-80. doi: 10.1001/jama.2012.13043. PubMed PMID: 23073954.</w:t>
            </w:r>
          </w:p>
        </w:tc>
      </w:tr>
      <w:tr w:rsidR="0089695F" w:rsidRPr="006606C4" w:rsidTr="00D5358B">
        <w:trPr>
          <w:trHeight w:val="719"/>
        </w:trPr>
        <w:tc>
          <w:tcPr>
            <w:tcW w:w="3625" w:type="dxa"/>
            <w:tcBorders>
              <w:top w:val="dotted" w:sz="4" w:space="0" w:color="auto"/>
              <w:bottom w:val="dotted" w:sz="4" w:space="0" w:color="auto"/>
            </w:tcBorders>
          </w:tcPr>
          <w:p w:rsidR="0089695F" w:rsidRDefault="0089695F" w:rsidP="00C15F82">
            <w:pPr>
              <w:rPr>
                <w:b/>
                <w:sz w:val="21"/>
                <w:szCs w:val="21"/>
              </w:rPr>
            </w:pPr>
            <w:r w:rsidRPr="005B4084">
              <w:rPr>
                <w:b/>
                <w:sz w:val="21"/>
                <w:szCs w:val="21"/>
              </w:rPr>
              <w:t>Public Health and Policy Dissemination Research</w:t>
            </w:r>
          </w:p>
          <w:p w:rsidR="0089695F" w:rsidRDefault="0089695F" w:rsidP="001E7A06">
            <w:pPr>
              <w:rPr>
                <w:sz w:val="21"/>
                <w:szCs w:val="21"/>
              </w:rPr>
            </w:pPr>
            <w:r>
              <w:rPr>
                <w:sz w:val="21"/>
                <w:szCs w:val="21"/>
              </w:rPr>
              <w:t>Ross C. Brownson, PhD</w:t>
            </w:r>
          </w:p>
          <w:p w:rsidR="0089695F" w:rsidRPr="004A6FA7" w:rsidRDefault="00267045" w:rsidP="001E7A06">
            <w:pPr>
              <w:rPr>
                <w:sz w:val="21"/>
                <w:szCs w:val="21"/>
              </w:rPr>
            </w:pPr>
            <w:r>
              <w:rPr>
                <w:sz w:val="21"/>
                <w:szCs w:val="21"/>
              </w:rPr>
              <w:t>Murray Ross, PhD</w:t>
            </w:r>
          </w:p>
        </w:tc>
        <w:tc>
          <w:tcPr>
            <w:tcW w:w="5735" w:type="dxa"/>
            <w:tcBorders>
              <w:top w:val="dotted" w:sz="4" w:space="0" w:color="auto"/>
              <w:bottom w:val="dotted" w:sz="4" w:space="0" w:color="auto"/>
            </w:tcBorders>
          </w:tcPr>
          <w:p w:rsidR="00791014" w:rsidRDefault="00791014" w:rsidP="00791014">
            <w:pPr>
              <w:rPr>
                <w:sz w:val="21"/>
                <w:szCs w:val="21"/>
              </w:rPr>
            </w:pPr>
            <w:r>
              <w:rPr>
                <w:b/>
                <w:sz w:val="21"/>
                <w:szCs w:val="21"/>
              </w:rPr>
              <w:t>Recommended</w:t>
            </w:r>
          </w:p>
          <w:p w:rsidR="00791014" w:rsidRPr="00791014" w:rsidRDefault="00791014" w:rsidP="00791014">
            <w:pPr>
              <w:pStyle w:val="ListParagraph"/>
              <w:numPr>
                <w:ilvl w:val="0"/>
                <w:numId w:val="8"/>
              </w:numPr>
              <w:rPr>
                <w:sz w:val="21"/>
                <w:szCs w:val="21"/>
              </w:rPr>
            </w:pPr>
            <w:r>
              <w:rPr>
                <w:sz w:val="21"/>
                <w:szCs w:val="21"/>
              </w:rPr>
              <w:t xml:space="preserve">Chapter 17: </w:t>
            </w:r>
            <w:r w:rsidRPr="00AB4BE3">
              <w:rPr>
                <w:sz w:val="21"/>
                <w:szCs w:val="21"/>
              </w:rPr>
              <w:t>Dissemination and implementation research in community and public health settings</w:t>
            </w:r>
          </w:p>
          <w:p w:rsidR="0089695F" w:rsidRPr="005B4084" w:rsidRDefault="0089695F" w:rsidP="00C15F82">
            <w:pPr>
              <w:rPr>
                <w:b/>
                <w:sz w:val="21"/>
                <w:szCs w:val="21"/>
              </w:rPr>
            </w:pPr>
          </w:p>
        </w:tc>
      </w:tr>
      <w:tr w:rsidR="0089695F" w:rsidRPr="006606C4" w:rsidTr="00D5358B">
        <w:trPr>
          <w:trHeight w:val="360"/>
        </w:trPr>
        <w:tc>
          <w:tcPr>
            <w:tcW w:w="3625" w:type="dxa"/>
            <w:tcBorders>
              <w:top w:val="dotted" w:sz="4" w:space="0" w:color="auto"/>
              <w:bottom w:val="dotted" w:sz="4" w:space="0" w:color="auto"/>
            </w:tcBorders>
          </w:tcPr>
          <w:p w:rsidR="0089695F" w:rsidRPr="00576A50" w:rsidRDefault="0089695F" w:rsidP="005D7058">
            <w:pPr>
              <w:rPr>
                <w:b/>
                <w:sz w:val="21"/>
                <w:szCs w:val="21"/>
              </w:rPr>
            </w:pPr>
            <w:r>
              <w:rPr>
                <w:b/>
                <w:sz w:val="21"/>
                <w:szCs w:val="21"/>
              </w:rPr>
              <w:t>Leadership in D&amp;I</w:t>
            </w:r>
          </w:p>
          <w:p w:rsidR="0089695F" w:rsidRPr="004A6FA7" w:rsidRDefault="0089695F" w:rsidP="001E7A06">
            <w:pPr>
              <w:tabs>
                <w:tab w:val="center" w:pos="3125"/>
              </w:tabs>
              <w:rPr>
                <w:sz w:val="21"/>
                <w:szCs w:val="21"/>
              </w:rPr>
            </w:pPr>
            <w:r>
              <w:rPr>
                <w:sz w:val="21"/>
                <w:szCs w:val="21"/>
              </w:rPr>
              <w:t>Gregory Aarons, PhD</w:t>
            </w:r>
          </w:p>
        </w:tc>
        <w:tc>
          <w:tcPr>
            <w:tcW w:w="5735" w:type="dxa"/>
            <w:tcBorders>
              <w:top w:val="dotted" w:sz="4" w:space="0" w:color="auto"/>
              <w:bottom w:val="dotted" w:sz="4" w:space="0" w:color="auto"/>
            </w:tcBorders>
          </w:tcPr>
          <w:p w:rsidR="000C462F" w:rsidRDefault="000C462F" w:rsidP="000C462F">
            <w:pPr>
              <w:rPr>
                <w:sz w:val="21"/>
                <w:szCs w:val="21"/>
              </w:rPr>
            </w:pPr>
            <w:r>
              <w:rPr>
                <w:b/>
                <w:sz w:val="21"/>
                <w:szCs w:val="21"/>
              </w:rPr>
              <w:t>Recommended</w:t>
            </w:r>
          </w:p>
          <w:p w:rsidR="000C462F" w:rsidRDefault="000C462F" w:rsidP="000C462F">
            <w:pPr>
              <w:pStyle w:val="ListParagraph"/>
              <w:numPr>
                <w:ilvl w:val="0"/>
                <w:numId w:val="8"/>
              </w:numPr>
              <w:rPr>
                <w:sz w:val="21"/>
                <w:szCs w:val="21"/>
              </w:rPr>
            </w:pPr>
            <w:r>
              <w:rPr>
                <w:sz w:val="21"/>
                <w:szCs w:val="21"/>
              </w:rPr>
              <w:t>Aarons G, Ehrhart M, Farahnak L, Hurlburt M. Leadership and organizational change for implementation (LOCI): a randomized mixed method pilot study of a leadership and organization development intervention for evidence-based practice implementation. Imp Sci. 2015 10:11.</w:t>
            </w:r>
          </w:p>
          <w:p w:rsidR="0089695F" w:rsidRDefault="000C462F" w:rsidP="000C462F">
            <w:pPr>
              <w:pStyle w:val="ListParagraph"/>
              <w:numPr>
                <w:ilvl w:val="0"/>
                <w:numId w:val="8"/>
              </w:numPr>
              <w:rPr>
                <w:b/>
                <w:sz w:val="21"/>
                <w:szCs w:val="21"/>
              </w:rPr>
            </w:pPr>
            <w:r>
              <w:rPr>
                <w:sz w:val="21"/>
                <w:szCs w:val="21"/>
              </w:rPr>
              <w:t>Aarons G, Ehrhart M, Farahnak L, Sklar M. Aligning Leadership Across Systems and Organizations to Develop a Strategic Climate for Evidence-Based Practice Implementation. Annu Rev Public Health 2014. 35:266-74.</w:t>
            </w:r>
          </w:p>
        </w:tc>
      </w:tr>
    </w:tbl>
    <w:p w:rsidR="00293D31" w:rsidRDefault="00293D31" w:rsidP="00293D31">
      <w:pPr>
        <w:rPr>
          <w:sz w:val="21"/>
          <w:szCs w:val="21"/>
        </w:rPr>
      </w:pPr>
    </w:p>
    <w:p w:rsidR="00B56CE6" w:rsidRDefault="00B56CE6" w:rsidP="004E606E">
      <w:pPr>
        <w:rPr>
          <w:b/>
          <w:color w:val="595959" w:themeColor="text1" w:themeTint="A6"/>
          <w:sz w:val="28"/>
          <w:szCs w:val="28"/>
        </w:rPr>
      </w:pPr>
    </w:p>
    <w:p w:rsidR="004E606E" w:rsidRDefault="004E606E" w:rsidP="004E606E">
      <w:pPr>
        <w:rPr>
          <w:b/>
          <w:caps/>
          <w:color w:val="595959" w:themeColor="text1" w:themeTint="A6"/>
          <w:sz w:val="28"/>
          <w:szCs w:val="28"/>
        </w:rPr>
      </w:pPr>
      <w:r w:rsidRPr="000A5A2D">
        <w:rPr>
          <w:b/>
          <w:color w:val="595959" w:themeColor="text1" w:themeTint="A6"/>
          <w:sz w:val="28"/>
          <w:szCs w:val="28"/>
        </w:rPr>
        <w:t xml:space="preserve">DAY </w:t>
      </w:r>
      <w:r>
        <w:rPr>
          <w:b/>
          <w:color w:val="595959" w:themeColor="text1" w:themeTint="A6"/>
          <w:sz w:val="28"/>
          <w:szCs w:val="28"/>
        </w:rPr>
        <w:t>5</w:t>
      </w:r>
      <w:r w:rsidRPr="000A5A2D">
        <w:rPr>
          <w:b/>
          <w:color w:val="595959" w:themeColor="text1" w:themeTint="A6"/>
          <w:sz w:val="28"/>
          <w:szCs w:val="28"/>
        </w:rPr>
        <w:t xml:space="preserve"> | </w:t>
      </w:r>
      <w:r>
        <w:rPr>
          <w:b/>
          <w:caps/>
          <w:color w:val="595959" w:themeColor="text1" w:themeTint="A6"/>
          <w:sz w:val="28"/>
          <w:szCs w:val="28"/>
        </w:rPr>
        <w:t xml:space="preserve">FRIDAY, </w:t>
      </w:r>
      <w:r w:rsidR="00A926DA">
        <w:rPr>
          <w:b/>
          <w:caps/>
          <w:color w:val="595959" w:themeColor="text1" w:themeTint="A6"/>
          <w:sz w:val="28"/>
          <w:szCs w:val="28"/>
        </w:rPr>
        <w:t xml:space="preserve">July </w:t>
      </w:r>
      <w:r w:rsidR="000237A2">
        <w:rPr>
          <w:b/>
          <w:caps/>
          <w:color w:val="595959" w:themeColor="text1" w:themeTint="A6"/>
          <w:sz w:val="28"/>
          <w:szCs w:val="28"/>
        </w:rPr>
        <w:t>31, 2015</w:t>
      </w:r>
    </w:p>
    <w:p w:rsidR="004E606E" w:rsidRDefault="004E606E" w:rsidP="004E606E">
      <w:pPr>
        <w:rPr>
          <w:caps/>
          <w:color w:val="595959" w:themeColor="text1" w:themeTint="A6"/>
          <w:sz w:val="28"/>
          <w:szCs w:val="28"/>
        </w:rPr>
      </w:pPr>
      <w:r>
        <w:rPr>
          <w:caps/>
          <w:color w:val="595959" w:themeColor="text1" w:themeTint="A6"/>
          <w:sz w:val="28"/>
          <w:szCs w:val="28"/>
        </w:rPr>
        <w:t>GRANTS &amp; NETWORKS</w:t>
      </w:r>
    </w:p>
    <w:p w:rsidR="004E606E" w:rsidRPr="006606C4" w:rsidRDefault="004E606E" w:rsidP="004E606E">
      <w:pPr>
        <w:rPr>
          <w:sz w:val="21"/>
          <w:szCs w:val="21"/>
        </w:rPr>
      </w:pPr>
    </w:p>
    <w:tbl>
      <w:tblPr>
        <w:tblStyle w:val="TableGrid"/>
        <w:tblW w:w="9360"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115" w:type="dxa"/>
          <w:bottom w:w="58" w:type="dxa"/>
          <w:right w:w="115" w:type="dxa"/>
        </w:tblCellMar>
        <w:tblLook w:val="04A0" w:firstRow="1" w:lastRow="0" w:firstColumn="1" w:lastColumn="0" w:noHBand="0" w:noVBand="1"/>
      </w:tblPr>
      <w:tblGrid>
        <w:gridCol w:w="3625"/>
        <w:gridCol w:w="5735"/>
      </w:tblGrid>
      <w:tr w:rsidR="0089695F" w:rsidRPr="006606C4" w:rsidTr="00D5358B">
        <w:trPr>
          <w:trHeight w:val="360"/>
        </w:trPr>
        <w:tc>
          <w:tcPr>
            <w:tcW w:w="3625" w:type="dxa"/>
            <w:tcBorders>
              <w:top w:val="dotted" w:sz="4" w:space="0" w:color="auto"/>
              <w:bottom w:val="dotted" w:sz="4" w:space="0" w:color="auto"/>
            </w:tcBorders>
          </w:tcPr>
          <w:p w:rsidR="0089695F" w:rsidRDefault="0089695F" w:rsidP="00C15F82">
            <w:pPr>
              <w:rPr>
                <w:b/>
                <w:sz w:val="21"/>
                <w:szCs w:val="21"/>
              </w:rPr>
            </w:pPr>
            <w:r>
              <w:rPr>
                <w:b/>
                <w:sz w:val="21"/>
                <w:szCs w:val="21"/>
              </w:rPr>
              <w:t xml:space="preserve">Grant Review </w:t>
            </w:r>
          </w:p>
          <w:p w:rsidR="0089695F" w:rsidRDefault="0089695F" w:rsidP="00C15F82">
            <w:pPr>
              <w:rPr>
                <w:sz w:val="21"/>
                <w:szCs w:val="21"/>
              </w:rPr>
            </w:pPr>
            <w:r>
              <w:rPr>
                <w:sz w:val="21"/>
                <w:szCs w:val="21"/>
              </w:rPr>
              <w:t>Ross C. Brownson, PhD</w:t>
            </w:r>
          </w:p>
          <w:p w:rsidR="0089695F" w:rsidRDefault="0089695F" w:rsidP="00655BF4">
            <w:pPr>
              <w:rPr>
                <w:sz w:val="21"/>
                <w:szCs w:val="21"/>
              </w:rPr>
            </w:pPr>
            <w:r>
              <w:rPr>
                <w:sz w:val="21"/>
                <w:szCs w:val="21"/>
              </w:rPr>
              <w:t>Michael K. Gould, MD, MS</w:t>
            </w:r>
            <w:r w:rsidRPr="004A6FA7">
              <w:rPr>
                <w:sz w:val="21"/>
                <w:szCs w:val="21"/>
              </w:rPr>
              <w:t xml:space="preserve"> </w:t>
            </w:r>
          </w:p>
          <w:p w:rsidR="0089695F" w:rsidRPr="004A6FA7" w:rsidRDefault="0089695F" w:rsidP="00F64728">
            <w:pPr>
              <w:rPr>
                <w:color w:val="0070C0"/>
                <w:sz w:val="21"/>
                <w:szCs w:val="21"/>
              </w:rPr>
            </w:pPr>
            <w:r>
              <w:rPr>
                <w:sz w:val="21"/>
                <w:szCs w:val="21"/>
              </w:rPr>
              <w:t>Deborah Young-Hyman, PhD</w:t>
            </w:r>
          </w:p>
        </w:tc>
        <w:tc>
          <w:tcPr>
            <w:tcW w:w="5735" w:type="dxa"/>
            <w:tcBorders>
              <w:top w:val="dotted" w:sz="4" w:space="0" w:color="auto"/>
              <w:bottom w:val="dotted" w:sz="4" w:space="0" w:color="auto"/>
            </w:tcBorders>
          </w:tcPr>
          <w:p w:rsidR="00EB619C" w:rsidRPr="0043143C" w:rsidRDefault="00EB619C" w:rsidP="00EB619C">
            <w:pPr>
              <w:rPr>
                <w:b/>
                <w:sz w:val="21"/>
                <w:szCs w:val="21"/>
                <w:u w:val="single"/>
              </w:rPr>
            </w:pPr>
            <w:r w:rsidRPr="0043143C">
              <w:rPr>
                <w:b/>
                <w:sz w:val="21"/>
                <w:szCs w:val="21"/>
                <w:u w:val="single"/>
              </w:rPr>
              <w:t>Recommended</w:t>
            </w:r>
          </w:p>
          <w:p w:rsidR="0089695F" w:rsidRDefault="00EB619C" w:rsidP="00EB619C">
            <w:pPr>
              <w:pStyle w:val="ListParagraph"/>
              <w:numPr>
                <w:ilvl w:val="0"/>
                <w:numId w:val="14"/>
              </w:numPr>
              <w:ind w:left="785"/>
              <w:rPr>
                <w:b/>
                <w:sz w:val="21"/>
                <w:szCs w:val="21"/>
              </w:rPr>
            </w:pPr>
            <w:r w:rsidRPr="0043143C">
              <w:rPr>
                <w:sz w:val="21"/>
                <w:szCs w:val="21"/>
              </w:rPr>
              <w:t xml:space="preserve">Proctor K, Powell B, et al. Writing implementation research grant proposals: ten key ingredients. </w:t>
            </w:r>
            <w:r w:rsidRPr="0043143C">
              <w:rPr>
                <w:i/>
                <w:sz w:val="21"/>
                <w:szCs w:val="21"/>
              </w:rPr>
              <w:t>Imp Sci</w:t>
            </w:r>
            <w:r w:rsidRPr="0043143C">
              <w:rPr>
                <w:sz w:val="21"/>
                <w:szCs w:val="21"/>
              </w:rPr>
              <w:t xml:space="preserve"> 2012; 7:96. </w:t>
            </w:r>
          </w:p>
        </w:tc>
      </w:tr>
      <w:tr w:rsidR="0089695F" w:rsidRPr="006606C4" w:rsidTr="00D5358B">
        <w:trPr>
          <w:trHeight w:val="360"/>
        </w:trPr>
        <w:tc>
          <w:tcPr>
            <w:tcW w:w="3625" w:type="dxa"/>
            <w:tcBorders>
              <w:top w:val="dotted" w:sz="4" w:space="0" w:color="auto"/>
              <w:bottom w:val="dotted" w:sz="4" w:space="0" w:color="auto"/>
            </w:tcBorders>
          </w:tcPr>
          <w:p w:rsidR="0089695F" w:rsidRDefault="0089695F" w:rsidP="00A52A8E">
            <w:pPr>
              <w:rPr>
                <w:b/>
                <w:sz w:val="21"/>
                <w:szCs w:val="21"/>
              </w:rPr>
            </w:pPr>
            <w:r>
              <w:rPr>
                <w:b/>
                <w:sz w:val="21"/>
                <w:szCs w:val="21"/>
              </w:rPr>
              <w:lastRenderedPageBreak/>
              <w:t>Panel of Journal Editors</w:t>
            </w:r>
          </w:p>
          <w:p w:rsidR="0089695F" w:rsidRDefault="0089695F" w:rsidP="009E52D5">
            <w:pPr>
              <w:rPr>
                <w:sz w:val="21"/>
                <w:szCs w:val="21"/>
              </w:rPr>
            </w:pPr>
            <w:r>
              <w:rPr>
                <w:sz w:val="21"/>
                <w:szCs w:val="21"/>
              </w:rPr>
              <w:t>Ross C. Brownson, PhD</w:t>
            </w:r>
          </w:p>
          <w:p w:rsidR="0089695F" w:rsidRDefault="0089695F" w:rsidP="009E52D5">
            <w:pPr>
              <w:rPr>
                <w:sz w:val="21"/>
                <w:szCs w:val="21"/>
              </w:rPr>
            </w:pPr>
            <w:r w:rsidRPr="004E55A7">
              <w:rPr>
                <w:sz w:val="21"/>
                <w:szCs w:val="21"/>
              </w:rPr>
              <w:t>Lawrence W. Green, DrPH, DSc</w:t>
            </w:r>
          </w:p>
          <w:p w:rsidR="0089695F" w:rsidRDefault="0089695F" w:rsidP="009E52D5">
            <w:pPr>
              <w:rPr>
                <w:sz w:val="21"/>
                <w:szCs w:val="21"/>
              </w:rPr>
            </w:pPr>
            <w:r w:rsidRPr="004E606E">
              <w:rPr>
                <w:rFonts w:cs="Calibri"/>
                <w:sz w:val="21"/>
                <w:szCs w:val="21"/>
              </w:rPr>
              <w:t xml:space="preserve">Brian </w:t>
            </w:r>
            <w:r>
              <w:rPr>
                <w:rFonts w:cs="Calibri"/>
                <w:sz w:val="21"/>
                <w:szCs w:val="21"/>
              </w:rPr>
              <w:t xml:space="preserve">S. </w:t>
            </w:r>
            <w:r w:rsidRPr="004E606E">
              <w:rPr>
                <w:rFonts w:cs="Calibri"/>
                <w:sz w:val="21"/>
                <w:szCs w:val="21"/>
              </w:rPr>
              <w:t>Mittman, PhD</w:t>
            </w:r>
            <w:r>
              <w:rPr>
                <w:sz w:val="21"/>
                <w:szCs w:val="21"/>
              </w:rPr>
              <w:t xml:space="preserve"> </w:t>
            </w:r>
          </w:p>
          <w:p w:rsidR="0089695F" w:rsidRDefault="0089695F" w:rsidP="00F64728">
            <w:pPr>
              <w:rPr>
                <w:b/>
                <w:sz w:val="21"/>
                <w:szCs w:val="21"/>
              </w:rPr>
            </w:pPr>
            <w:r>
              <w:rPr>
                <w:sz w:val="21"/>
                <w:szCs w:val="21"/>
              </w:rPr>
              <w:t>Shar</w:t>
            </w:r>
            <w:r w:rsidRPr="009E52D5">
              <w:rPr>
                <w:sz w:val="21"/>
                <w:szCs w:val="21"/>
              </w:rPr>
              <w:t xml:space="preserve">on </w:t>
            </w:r>
            <w:r>
              <w:rPr>
                <w:sz w:val="21"/>
                <w:szCs w:val="21"/>
              </w:rPr>
              <w:t xml:space="preserve">E. </w:t>
            </w:r>
            <w:r w:rsidRPr="009E52D5">
              <w:rPr>
                <w:sz w:val="21"/>
                <w:szCs w:val="21"/>
              </w:rPr>
              <w:t xml:space="preserve">Straus, </w:t>
            </w:r>
            <w:r w:rsidRPr="00634612">
              <w:rPr>
                <w:sz w:val="21"/>
                <w:szCs w:val="21"/>
              </w:rPr>
              <w:t>MD, MSc</w:t>
            </w:r>
          </w:p>
        </w:tc>
        <w:tc>
          <w:tcPr>
            <w:tcW w:w="5735" w:type="dxa"/>
            <w:tcBorders>
              <w:top w:val="dotted" w:sz="4" w:space="0" w:color="auto"/>
              <w:bottom w:val="dotted" w:sz="4" w:space="0" w:color="auto"/>
            </w:tcBorders>
          </w:tcPr>
          <w:p w:rsidR="00EB619C" w:rsidRPr="0043143C" w:rsidRDefault="00EB619C" w:rsidP="00EB619C">
            <w:pPr>
              <w:rPr>
                <w:b/>
                <w:sz w:val="21"/>
                <w:szCs w:val="21"/>
                <w:u w:val="single"/>
              </w:rPr>
            </w:pPr>
            <w:r w:rsidRPr="0043143C">
              <w:rPr>
                <w:b/>
                <w:sz w:val="21"/>
                <w:szCs w:val="21"/>
                <w:u w:val="single"/>
              </w:rPr>
              <w:t>Recommended</w:t>
            </w:r>
          </w:p>
          <w:p w:rsidR="0089695F" w:rsidRPr="00EB619C" w:rsidRDefault="00EB619C" w:rsidP="00EB619C">
            <w:pPr>
              <w:pStyle w:val="ListParagraph"/>
              <w:numPr>
                <w:ilvl w:val="0"/>
                <w:numId w:val="14"/>
              </w:numPr>
              <w:ind w:left="785"/>
              <w:rPr>
                <w:b/>
                <w:sz w:val="21"/>
                <w:szCs w:val="21"/>
              </w:rPr>
            </w:pPr>
            <w:r>
              <w:rPr>
                <w:sz w:val="21"/>
                <w:szCs w:val="21"/>
              </w:rPr>
              <w:t>Foy R, Sales A</w:t>
            </w:r>
            <w:r w:rsidRPr="00EB619C">
              <w:rPr>
                <w:sz w:val="21"/>
                <w:szCs w:val="21"/>
              </w:rPr>
              <w:t xml:space="preserve">, et al. Implementation Science: a reappraisal of our journal mission and scope. </w:t>
            </w:r>
            <w:r w:rsidRPr="00EB619C">
              <w:rPr>
                <w:i/>
                <w:sz w:val="21"/>
                <w:szCs w:val="21"/>
              </w:rPr>
              <w:t>Imp Sci</w:t>
            </w:r>
            <w:r>
              <w:rPr>
                <w:sz w:val="21"/>
                <w:szCs w:val="21"/>
              </w:rPr>
              <w:t xml:space="preserve"> 2015</w:t>
            </w:r>
            <w:r w:rsidRPr="00EB619C">
              <w:rPr>
                <w:sz w:val="21"/>
                <w:szCs w:val="21"/>
              </w:rPr>
              <w:t xml:space="preserve">; </w:t>
            </w:r>
            <w:r>
              <w:rPr>
                <w:sz w:val="21"/>
                <w:szCs w:val="21"/>
              </w:rPr>
              <w:t>10</w:t>
            </w:r>
            <w:r w:rsidRPr="00EB619C">
              <w:rPr>
                <w:sz w:val="21"/>
                <w:szCs w:val="21"/>
              </w:rPr>
              <w:t>:</w:t>
            </w:r>
            <w:r>
              <w:rPr>
                <w:sz w:val="21"/>
                <w:szCs w:val="21"/>
              </w:rPr>
              <w:t>51</w:t>
            </w:r>
            <w:r w:rsidRPr="00EB619C">
              <w:rPr>
                <w:sz w:val="21"/>
                <w:szCs w:val="21"/>
              </w:rPr>
              <w:t>.</w:t>
            </w:r>
          </w:p>
        </w:tc>
      </w:tr>
    </w:tbl>
    <w:p w:rsidR="004E606E" w:rsidRPr="006606C4" w:rsidRDefault="004E606E" w:rsidP="004E606E">
      <w:pPr>
        <w:rPr>
          <w:sz w:val="21"/>
          <w:szCs w:val="21"/>
        </w:rPr>
      </w:pPr>
    </w:p>
    <w:p w:rsidR="004E606E" w:rsidRPr="006606C4" w:rsidRDefault="004E606E" w:rsidP="004E606E">
      <w:pPr>
        <w:rPr>
          <w:sz w:val="21"/>
          <w:szCs w:val="21"/>
        </w:rPr>
      </w:pPr>
    </w:p>
    <w:p w:rsidR="000A5A2D" w:rsidRPr="006606C4" w:rsidRDefault="000A5A2D">
      <w:pPr>
        <w:rPr>
          <w:sz w:val="21"/>
          <w:szCs w:val="21"/>
        </w:rPr>
      </w:pPr>
    </w:p>
    <w:sectPr w:rsidR="000A5A2D" w:rsidRPr="006606C4" w:rsidSect="006141B5">
      <w:footerReference w:type="default" r:id="rId11"/>
      <w:footerReference w:type="first" r:id="rId12"/>
      <w:pgSz w:w="12240" w:h="15840"/>
      <w:pgMar w:top="634" w:right="1440" w:bottom="720" w:left="1440" w:header="446"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3B" w:rsidRDefault="00F3393B" w:rsidP="006606C4">
      <w:r>
        <w:separator/>
      </w:r>
    </w:p>
  </w:endnote>
  <w:endnote w:type="continuationSeparator" w:id="0">
    <w:p w:rsidR="00F3393B" w:rsidRDefault="00F3393B" w:rsidP="0066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3767"/>
      <w:docPartObj>
        <w:docPartGallery w:val="Page Numbers (Bottom of Page)"/>
        <w:docPartUnique/>
      </w:docPartObj>
    </w:sdtPr>
    <w:sdtEndPr>
      <w:rPr>
        <w:color w:val="808080" w:themeColor="background1" w:themeShade="80"/>
        <w:spacing w:val="60"/>
        <w:sz w:val="21"/>
        <w:szCs w:val="21"/>
      </w:rPr>
    </w:sdtEndPr>
    <w:sdtContent>
      <w:p w:rsidR="00B56CE6" w:rsidRPr="00B56CE6" w:rsidRDefault="008F2020" w:rsidP="00B56CE6">
        <w:pPr>
          <w:rPr>
            <w:color w:val="808080" w:themeColor="background1" w:themeShade="80"/>
            <w:sz w:val="21"/>
            <w:szCs w:val="21"/>
          </w:rPr>
        </w:pPr>
        <w:r>
          <w:tab/>
        </w:r>
        <w:r>
          <w:tab/>
        </w:r>
        <w:r>
          <w:tab/>
        </w:r>
        <w:r>
          <w:tab/>
        </w:r>
        <w:r>
          <w:tab/>
        </w:r>
        <w:r>
          <w:tab/>
        </w:r>
        <w:r>
          <w:tab/>
        </w:r>
        <w:r>
          <w:tab/>
        </w:r>
        <w:r w:rsidR="00B56CE6" w:rsidRPr="00B56CE6">
          <w:rPr>
            <w:color w:val="808080" w:themeColor="background1" w:themeShade="80"/>
            <w:sz w:val="21"/>
            <w:szCs w:val="21"/>
          </w:rPr>
          <w:fldChar w:fldCharType="begin"/>
        </w:r>
        <w:r w:rsidR="00B56CE6" w:rsidRPr="00B56CE6">
          <w:rPr>
            <w:color w:val="808080" w:themeColor="background1" w:themeShade="80"/>
            <w:sz w:val="21"/>
            <w:szCs w:val="21"/>
          </w:rPr>
          <w:instrText xml:space="preserve"> PAGE   \* MERGEFORMAT </w:instrText>
        </w:r>
        <w:r w:rsidR="00B56CE6" w:rsidRPr="00B56CE6">
          <w:rPr>
            <w:color w:val="808080" w:themeColor="background1" w:themeShade="80"/>
            <w:sz w:val="21"/>
            <w:szCs w:val="21"/>
          </w:rPr>
          <w:fldChar w:fldCharType="separate"/>
        </w:r>
        <w:r w:rsidR="00447681">
          <w:rPr>
            <w:noProof/>
            <w:color w:val="808080" w:themeColor="background1" w:themeShade="80"/>
            <w:sz w:val="21"/>
            <w:szCs w:val="21"/>
          </w:rPr>
          <w:t>1</w:t>
        </w:r>
        <w:r w:rsidR="00B56CE6" w:rsidRPr="00B56CE6">
          <w:rPr>
            <w:noProof/>
            <w:color w:val="808080" w:themeColor="background1" w:themeShade="80"/>
            <w:sz w:val="21"/>
            <w:szCs w:val="21"/>
          </w:rPr>
          <w:fldChar w:fldCharType="end"/>
        </w:r>
        <w:r w:rsidR="00B56CE6" w:rsidRPr="00B56CE6">
          <w:rPr>
            <w:color w:val="808080" w:themeColor="background1" w:themeShade="80"/>
            <w:sz w:val="21"/>
            <w:szCs w:val="21"/>
          </w:rPr>
          <w:t xml:space="preserve"> | </w:t>
        </w:r>
        <w:r>
          <w:rPr>
            <w:color w:val="808080" w:themeColor="background1" w:themeShade="80"/>
            <w:spacing w:val="60"/>
            <w:sz w:val="21"/>
            <w:szCs w:val="21"/>
          </w:rPr>
          <w:t>Reading Assignments</w:t>
        </w:r>
      </w:p>
    </w:sdtContent>
  </w:sdt>
  <w:p w:rsidR="00A70773" w:rsidRPr="00F37930" w:rsidRDefault="00A70773" w:rsidP="008F2020">
    <w:pPr>
      <w:pStyle w:val="Footer"/>
      <w:ind w:firstLine="4680"/>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60339"/>
      <w:docPartObj>
        <w:docPartGallery w:val="Page Numbers (Bottom of Page)"/>
        <w:docPartUnique/>
      </w:docPartObj>
    </w:sdtPr>
    <w:sdtEndPr>
      <w:rPr>
        <w:color w:val="808080" w:themeColor="background1" w:themeShade="80"/>
        <w:spacing w:val="60"/>
        <w:sz w:val="21"/>
        <w:szCs w:val="21"/>
      </w:rPr>
    </w:sdtEndPr>
    <w:sdtContent>
      <w:p w:rsidR="00EE6C5E" w:rsidRPr="00EE6C5E" w:rsidRDefault="00EE6C5E">
        <w:pPr>
          <w:pStyle w:val="Footer"/>
          <w:pBdr>
            <w:top w:val="single" w:sz="4" w:space="1" w:color="D9D9D9" w:themeColor="background1" w:themeShade="D9"/>
          </w:pBdr>
          <w:jc w:val="right"/>
          <w:rPr>
            <w:color w:val="808080" w:themeColor="background1" w:themeShade="80"/>
            <w:sz w:val="21"/>
            <w:szCs w:val="21"/>
          </w:rPr>
        </w:pPr>
        <w:r w:rsidRPr="00EE6C5E">
          <w:rPr>
            <w:color w:val="808080" w:themeColor="background1" w:themeShade="80"/>
            <w:sz w:val="21"/>
            <w:szCs w:val="21"/>
          </w:rPr>
          <w:fldChar w:fldCharType="begin"/>
        </w:r>
        <w:r w:rsidRPr="00EE6C5E">
          <w:rPr>
            <w:color w:val="808080" w:themeColor="background1" w:themeShade="80"/>
            <w:sz w:val="21"/>
            <w:szCs w:val="21"/>
          </w:rPr>
          <w:instrText xml:space="preserve"> PAGE   \* MERGEFORMAT </w:instrText>
        </w:r>
        <w:r w:rsidRPr="00EE6C5E">
          <w:rPr>
            <w:color w:val="808080" w:themeColor="background1" w:themeShade="80"/>
            <w:sz w:val="21"/>
            <w:szCs w:val="21"/>
          </w:rPr>
          <w:fldChar w:fldCharType="separate"/>
        </w:r>
        <w:r w:rsidR="00B56CE6">
          <w:rPr>
            <w:noProof/>
            <w:color w:val="808080" w:themeColor="background1" w:themeShade="80"/>
            <w:sz w:val="21"/>
            <w:szCs w:val="21"/>
          </w:rPr>
          <w:t>1</w:t>
        </w:r>
        <w:r w:rsidRPr="00EE6C5E">
          <w:rPr>
            <w:noProof/>
            <w:color w:val="808080" w:themeColor="background1" w:themeShade="80"/>
            <w:sz w:val="21"/>
            <w:szCs w:val="21"/>
          </w:rPr>
          <w:fldChar w:fldCharType="end"/>
        </w:r>
        <w:r w:rsidRPr="00EE6C5E">
          <w:rPr>
            <w:color w:val="808080" w:themeColor="background1" w:themeShade="80"/>
            <w:sz w:val="21"/>
            <w:szCs w:val="21"/>
          </w:rPr>
          <w:t xml:space="preserve"> | </w:t>
        </w:r>
        <w:r>
          <w:rPr>
            <w:color w:val="808080" w:themeColor="background1" w:themeShade="80"/>
            <w:spacing w:val="60"/>
            <w:sz w:val="21"/>
            <w:szCs w:val="21"/>
          </w:rPr>
          <w:t>Agenda</w:t>
        </w:r>
      </w:p>
    </w:sdtContent>
  </w:sdt>
  <w:p w:rsidR="00A70773" w:rsidRDefault="00A7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3B" w:rsidRDefault="00F3393B" w:rsidP="006606C4">
      <w:r>
        <w:separator/>
      </w:r>
    </w:p>
  </w:footnote>
  <w:footnote w:type="continuationSeparator" w:id="0">
    <w:p w:rsidR="00F3393B" w:rsidRDefault="00F3393B" w:rsidP="0066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815"/>
    <w:multiLevelType w:val="hybridMultilevel"/>
    <w:tmpl w:val="047E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28F"/>
    <w:multiLevelType w:val="hybridMultilevel"/>
    <w:tmpl w:val="E3140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B4C0F"/>
    <w:multiLevelType w:val="hybridMultilevel"/>
    <w:tmpl w:val="291C8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240C6"/>
    <w:multiLevelType w:val="hybridMultilevel"/>
    <w:tmpl w:val="E3140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C4878"/>
    <w:multiLevelType w:val="hybridMultilevel"/>
    <w:tmpl w:val="0182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D4F9E"/>
    <w:multiLevelType w:val="hybridMultilevel"/>
    <w:tmpl w:val="55F86E8A"/>
    <w:lvl w:ilvl="0" w:tplc="4774A7F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95E"/>
    <w:multiLevelType w:val="hybridMultilevel"/>
    <w:tmpl w:val="9A1C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D68B1"/>
    <w:multiLevelType w:val="hybridMultilevel"/>
    <w:tmpl w:val="39C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61853"/>
    <w:multiLevelType w:val="hybridMultilevel"/>
    <w:tmpl w:val="72D62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75697"/>
    <w:multiLevelType w:val="hybridMultilevel"/>
    <w:tmpl w:val="605AD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956D2"/>
    <w:multiLevelType w:val="hybridMultilevel"/>
    <w:tmpl w:val="69DCA5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C319EC"/>
    <w:multiLevelType w:val="hybridMultilevel"/>
    <w:tmpl w:val="4B08C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C0B24"/>
    <w:multiLevelType w:val="hybridMultilevel"/>
    <w:tmpl w:val="0D8E5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618DD"/>
    <w:multiLevelType w:val="hybridMultilevel"/>
    <w:tmpl w:val="0D7A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13"/>
  </w:num>
  <w:num w:numId="6">
    <w:abstractNumId w:val="11"/>
  </w:num>
  <w:num w:numId="7">
    <w:abstractNumId w:val="3"/>
  </w:num>
  <w:num w:numId="8">
    <w:abstractNumId w:val="8"/>
  </w:num>
  <w:num w:numId="9">
    <w:abstractNumId w:val="12"/>
  </w:num>
  <w:num w:numId="10">
    <w:abstractNumId w:val="7"/>
  </w:num>
  <w:num w:numId="11">
    <w:abstractNumId w:val="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C4"/>
    <w:rsid w:val="00002356"/>
    <w:rsid w:val="000058C0"/>
    <w:rsid w:val="00011F3C"/>
    <w:rsid w:val="0001255D"/>
    <w:rsid w:val="000237A2"/>
    <w:rsid w:val="00043BBB"/>
    <w:rsid w:val="000505EC"/>
    <w:rsid w:val="0005363B"/>
    <w:rsid w:val="000564CA"/>
    <w:rsid w:val="000609E4"/>
    <w:rsid w:val="00064142"/>
    <w:rsid w:val="0006440A"/>
    <w:rsid w:val="00064A9A"/>
    <w:rsid w:val="00086085"/>
    <w:rsid w:val="000A1A36"/>
    <w:rsid w:val="000A5A2D"/>
    <w:rsid w:val="000B00CB"/>
    <w:rsid w:val="000B5379"/>
    <w:rsid w:val="000C462F"/>
    <w:rsid w:val="000C5D2E"/>
    <w:rsid w:val="000C5E8F"/>
    <w:rsid w:val="000C672E"/>
    <w:rsid w:val="000E212E"/>
    <w:rsid w:val="000E2361"/>
    <w:rsid w:val="000E2C62"/>
    <w:rsid w:val="000F191D"/>
    <w:rsid w:val="00100C5C"/>
    <w:rsid w:val="00101A56"/>
    <w:rsid w:val="00105352"/>
    <w:rsid w:val="001214A8"/>
    <w:rsid w:val="001311EC"/>
    <w:rsid w:val="00134A0E"/>
    <w:rsid w:val="001559E4"/>
    <w:rsid w:val="00165CB0"/>
    <w:rsid w:val="001706B4"/>
    <w:rsid w:val="00176666"/>
    <w:rsid w:val="001808D5"/>
    <w:rsid w:val="0019038A"/>
    <w:rsid w:val="00192019"/>
    <w:rsid w:val="00196A76"/>
    <w:rsid w:val="001B003C"/>
    <w:rsid w:val="001C3F30"/>
    <w:rsid w:val="001D1C41"/>
    <w:rsid w:val="001D7127"/>
    <w:rsid w:val="001D7D22"/>
    <w:rsid w:val="001E7A06"/>
    <w:rsid w:val="002067FB"/>
    <w:rsid w:val="002127BC"/>
    <w:rsid w:val="00212866"/>
    <w:rsid w:val="00224B75"/>
    <w:rsid w:val="00230C87"/>
    <w:rsid w:val="0023158F"/>
    <w:rsid w:val="00233BA8"/>
    <w:rsid w:val="00240533"/>
    <w:rsid w:val="002464AE"/>
    <w:rsid w:val="002650E7"/>
    <w:rsid w:val="00267045"/>
    <w:rsid w:val="002921ED"/>
    <w:rsid w:val="00293D31"/>
    <w:rsid w:val="0029534B"/>
    <w:rsid w:val="002A116E"/>
    <w:rsid w:val="002C0676"/>
    <w:rsid w:val="002C2D5C"/>
    <w:rsid w:val="002C6DE4"/>
    <w:rsid w:val="002D53BE"/>
    <w:rsid w:val="002E5AA4"/>
    <w:rsid w:val="002E6E06"/>
    <w:rsid w:val="002F1D96"/>
    <w:rsid w:val="002F71C6"/>
    <w:rsid w:val="0030209A"/>
    <w:rsid w:val="0030587C"/>
    <w:rsid w:val="00314C45"/>
    <w:rsid w:val="00317916"/>
    <w:rsid w:val="00326360"/>
    <w:rsid w:val="003302B9"/>
    <w:rsid w:val="003303D5"/>
    <w:rsid w:val="003341FC"/>
    <w:rsid w:val="00346CD5"/>
    <w:rsid w:val="0035686D"/>
    <w:rsid w:val="003938D6"/>
    <w:rsid w:val="00393BEB"/>
    <w:rsid w:val="003968CC"/>
    <w:rsid w:val="00397A49"/>
    <w:rsid w:val="003A2429"/>
    <w:rsid w:val="003B438B"/>
    <w:rsid w:val="003B4940"/>
    <w:rsid w:val="003C663F"/>
    <w:rsid w:val="004053BF"/>
    <w:rsid w:val="00411620"/>
    <w:rsid w:val="00443DE2"/>
    <w:rsid w:val="00445B16"/>
    <w:rsid w:val="00447681"/>
    <w:rsid w:val="00453BA6"/>
    <w:rsid w:val="004540E2"/>
    <w:rsid w:val="0045709B"/>
    <w:rsid w:val="00471849"/>
    <w:rsid w:val="00473150"/>
    <w:rsid w:val="00474AE5"/>
    <w:rsid w:val="004831FD"/>
    <w:rsid w:val="004A1726"/>
    <w:rsid w:val="004A6FA7"/>
    <w:rsid w:val="004E296B"/>
    <w:rsid w:val="004E55A7"/>
    <w:rsid w:val="004E606E"/>
    <w:rsid w:val="004F2DD5"/>
    <w:rsid w:val="005003A6"/>
    <w:rsid w:val="0051149B"/>
    <w:rsid w:val="0051451B"/>
    <w:rsid w:val="00514610"/>
    <w:rsid w:val="00526DC0"/>
    <w:rsid w:val="00532085"/>
    <w:rsid w:val="00544CA9"/>
    <w:rsid w:val="00550875"/>
    <w:rsid w:val="00551AFB"/>
    <w:rsid w:val="00570A7D"/>
    <w:rsid w:val="00576A50"/>
    <w:rsid w:val="0058253E"/>
    <w:rsid w:val="005B4084"/>
    <w:rsid w:val="005C752D"/>
    <w:rsid w:val="005D1264"/>
    <w:rsid w:val="005D7058"/>
    <w:rsid w:val="005F7D7A"/>
    <w:rsid w:val="0060180B"/>
    <w:rsid w:val="00612953"/>
    <w:rsid w:val="006141B5"/>
    <w:rsid w:val="00622289"/>
    <w:rsid w:val="00634612"/>
    <w:rsid w:val="006355EB"/>
    <w:rsid w:val="00646047"/>
    <w:rsid w:val="00647290"/>
    <w:rsid w:val="00653EAF"/>
    <w:rsid w:val="00655BF4"/>
    <w:rsid w:val="006606C4"/>
    <w:rsid w:val="00660AFA"/>
    <w:rsid w:val="00666865"/>
    <w:rsid w:val="006726D6"/>
    <w:rsid w:val="00676F24"/>
    <w:rsid w:val="006847EB"/>
    <w:rsid w:val="00684D49"/>
    <w:rsid w:val="006873D2"/>
    <w:rsid w:val="00691644"/>
    <w:rsid w:val="00692018"/>
    <w:rsid w:val="006A2B0E"/>
    <w:rsid w:val="006A566B"/>
    <w:rsid w:val="006A687D"/>
    <w:rsid w:val="006C554A"/>
    <w:rsid w:val="006C7D81"/>
    <w:rsid w:val="006F6570"/>
    <w:rsid w:val="006F75DF"/>
    <w:rsid w:val="007030AB"/>
    <w:rsid w:val="00712E5E"/>
    <w:rsid w:val="007135F3"/>
    <w:rsid w:val="00721037"/>
    <w:rsid w:val="00721A1E"/>
    <w:rsid w:val="00721E7D"/>
    <w:rsid w:val="00722724"/>
    <w:rsid w:val="007319E7"/>
    <w:rsid w:val="007352B4"/>
    <w:rsid w:val="0073698E"/>
    <w:rsid w:val="00742A20"/>
    <w:rsid w:val="00753E15"/>
    <w:rsid w:val="0076034B"/>
    <w:rsid w:val="00775F82"/>
    <w:rsid w:val="00777A04"/>
    <w:rsid w:val="00777DEF"/>
    <w:rsid w:val="007865FC"/>
    <w:rsid w:val="00786AA7"/>
    <w:rsid w:val="00791014"/>
    <w:rsid w:val="00794891"/>
    <w:rsid w:val="007A1F3B"/>
    <w:rsid w:val="007A7DF9"/>
    <w:rsid w:val="007A7F68"/>
    <w:rsid w:val="007B0EC6"/>
    <w:rsid w:val="007B3C21"/>
    <w:rsid w:val="007C0F00"/>
    <w:rsid w:val="007C1B7F"/>
    <w:rsid w:val="007C3B50"/>
    <w:rsid w:val="007F0B59"/>
    <w:rsid w:val="007F67D7"/>
    <w:rsid w:val="0082288F"/>
    <w:rsid w:val="00837BEF"/>
    <w:rsid w:val="00843A36"/>
    <w:rsid w:val="00844A55"/>
    <w:rsid w:val="00854351"/>
    <w:rsid w:val="00855E42"/>
    <w:rsid w:val="008724AD"/>
    <w:rsid w:val="008748DB"/>
    <w:rsid w:val="00875811"/>
    <w:rsid w:val="0088761F"/>
    <w:rsid w:val="008946B5"/>
    <w:rsid w:val="0089695F"/>
    <w:rsid w:val="008A43A0"/>
    <w:rsid w:val="008B274B"/>
    <w:rsid w:val="008B42C4"/>
    <w:rsid w:val="008C1EFF"/>
    <w:rsid w:val="008C35DC"/>
    <w:rsid w:val="008D3140"/>
    <w:rsid w:val="008D47DA"/>
    <w:rsid w:val="008D7BA0"/>
    <w:rsid w:val="008E4016"/>
    <w:rsid w:val="008E4436"/>
    <w:rsid w:val="008E4CE9"/>
    <w:rsid w:val="008E5552"/>
    <w:rsid w:val="008F2020"/>
    <w:rsid w:val="008F347A"/>
    <w:rsid w:val="008F59C9"/>
    <w:rsid w:val="008F66B7"/>
    <w:rsid w:val="008F7192"/>
    <w:rsid w:val="00905577"/>
    <w:rsid w:val="009071EE"/>
    <w:rsid w:val="009078EC"/>
    <w:rsid w:val="00910936"/>
    <w:rsid w:val="0091122F"/>
    <w:rsid w:val="00913383"/>
    <w:rsid w:val="009172CA"/>
    <w:rsid w:val="00921562"/>
    <w:rsid w:val="009256EA"/>
    <w:rsid w:val="00947937"/>
    <w:rsid w:val="00957BA9"/>
    <w:rsid w:val="009738C5"/>
    <w:rsid w:val="00975A1E"/>
    <w:rsid w:val="00986951"/>
    <w:rsid w:val="009B0211"/>
    <w:rsid w:val="009B64E5"/>
    <w:rsid w:val="009C600F"/>
    <w:rsid w:val="009C794C"/>
    <w:rsid w:val="009D43B4"/>
    <w:rsid w:val="009D7167"/>
    <w:rsid w:val="009E24F1"/>
    <w:rsid w:val="009E52D5"/>
    <w:rsid w:val="009F6557"/>
    <w:rsid w:val="00A15970"/>
    <w:rsid w:val="00A20FE7"/>
    <w:rsid w:val="00A21E0A"/>
    <w:rsid w:val="00A40429"/>
    <w:rsid w:val="00A52A8E"/>
    <w:rsid w:val="00A56702"/>
    <w:rsid w:val="00A62185"/>
    <w:rsid w:val="00A70773"/>
    <w:rsid w:val="00A7397C"/>
    <w:rsid w:val="00A75DE0"/>
    <w:rsid w:val="00A83F2C"/>
    <w:rsid w:val="00A926DA"/>
    <w:rsid w:val="00AA25AE"/>
    <w:rsid w:val="00AB3C42"/>
    <w:rsid w:val="00AB7C8D"/>
    <w:rsid w:val="00AF34CC"/>
    <w:rsid w:val="00AF7623"/>
    <w:rsid w:val="00B064C8"/>
    <w:rsid w:val="00B15100"/>
    <w:rsid w:val="00B213A0"/>
    <w:rsid w:val="00B269B7"/>
    <w:rsid w:val="00B37EA3"/>
    <w:rsid w:val="00B56CE6"/>
    <w:rsid w:val="00B9540D"/>
    <w:rsid w:val="00BA1D1D"/>
    <w:rsid w:val="00BA5C1F"/>
    <w:rsid w:val="00BC2D63"/>
    <w:rsid w:val="00BF3990"/>
    <w:rsid w:val="00C10F15"/>
    <w:rsid w:val="00C15F82"/>
    <w:rsid w:val="00C275BD"/>
    <w:rsid w:val="00C431C4"/>
    <w:rsid w:val="00C52E67"/>
    <w:rsid w:val="00C62593"/>
    <w:rsid w:val="00C6273F"/>
    <w:rsid w:val="00C63495"/>
    <w:rsid w:val="00C76483"/>
    <w:rsid w:val="00C778B5"/>
    <w:rsid w:val="00C80A6D"/>
    <w:rsid w:val="00C949EE"/>
    <w:rsid w:val="00C957AA"/>
    <w:rsid w:val="00CA77BF"/>
    <w:rsid w:val="00CB551E"/>
    <w:rsid w:val="00CC557E"/>
    <w:rsid w:val="00CC7214"/>
    <w:rsid w:val="00CD2D5F"/>
    <w:rsid w:val="00CD377C"/>
    <w:rsid w:val="00CD721C"/>
    <w:rsid w:val="00CE0E33"/>
    <w:rsid w:val="00CE6536"/>
    <w:rsid w:val="00D0012C"/>
    <w:rsid w:val="00D02150"/>
    <w:rsid w:val="00D06362"/>
    <w:rsid w:val="00D14EFB"/>
    <w:rsid w:val="00D27868"/>
    <w:rsid w:val="00D3443A"/>
    <w:rsid w:val="00D36A30"/>
    <w:rsid w:val="00D4001C"/>
    <w:rsid w:val="00D41DB1"/>
    <w:rsid w:val="00D5358B"/>
    <w:rsid w:val="00D70898"/>
    <w:rsid w:val="00D875A4"/>
    <w:rsid w:val="00D94613"/>
    <w:rsid w:val="00DA5387"/>
    <w:rsid w:val="00DD320E"/>
    <w:rsid w:val="00DF2EC3"/>
    <w:rsid w:val="00E0662A"/>
    <w:rsid w:val="00E14066"/>
    <w:rsid w:val="00E251EE"/>
    <w:rsid w:val="00E45747"/>
    <w:rsid w:val="00E556EE"/>
    <w:rsid w:val="00E63340"/>
    <w:rsid w:val="00E72438"/>
    <w:rsid w:val="00E7453D"/>
    <w:rsid w:val="00E92CBA"/>
    <w:rsid w:val="00E977C2"/>
    <w:rsid w:val="00EA2D8E"/>
    <w:rsid w:val="00EA5682"/>
    <w:rsid w:val="00EB619C"/>
    <w:rsid w:val="00EC0648"/>
    <w:rsid w:val="00EC129B"/>
    <w:rsid w:val="00EC583C"/>
    <w:rsid w:val="00EC6EBF"/>
    <w:rsid w:val="00EE2F06"/>
    <w:rsid w:val="00EE6C5E"/>
    <w:rsid w:val="00F15564"/>
    <w:rsid w:val="00F2477A"/>
    <w:rsid w:val="00F27C39"/>
    <w:rsid w:val="00F300F9"/>
    <w:rsid w:val="00F31FE7"/>
    <w:rsid w:val="00F3345C"/>
    <w:rsid w:val="00F3393B"/>
    <w:rsid w:val="00F33ED6"/>
    <w:rsid w:val="00F37930"/>
    <w:rsid w:val="00F479E9"/>
    <w:rsid w:val="00F57E05"/>
    <w:rsid w:val="00F615B9"/>
    <w:rsid w:val="00F64728"/>
    <w:rsid w:val="00F6509C"/>
    <w:rsid w:val="00F660E1"/>
    <w:rsid w:val="00F7643E"/>
    <w:rsid w:val="00F90EFF"/>
    <w:rsid w:val="00FB62BA"/>
    <w:rsid w:val="00FB7F46"/>
    <w:rsid w:val="00FC0266"/>
    <w:rsid w:val="00FD6819"/>
    <w:rsid w:val="00FE00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C1E95D-6BD1-4968-BD36-2628D99C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C4"/>
    <w:pPr>
      <w:tabs>
        <w:tab w:val="center" w:pos="4680"/>
        <w:tab w:val="right" w:pos="9360"/>
      </w:tabs>
    </w:pPr>
  </w:style>
  <w:style w:type="character" w:customStyle="1" w:styleId="HeaderChar">
    <w:name w:val="Header Char"/>
    <w:basedOn w:val="DefaultParagraphFont"/>
    <w:link w:val="Header"/>
    <w:uiPriority w:val="99"/>
    <w:rsid w:val="006606C4"/>
  </w:style>
  <w:style w:type="paragraph" w:styleId="Footer">
    <w:name w:val="footer"/>
    <w:basedOn w:val="Normal"/>
    <w:link w:val="FooterChar"/>
    <w:uiPriority w:val="99"/>
    <w:unhideWhenUsed/>
    <w:rsid w:val="006606C4"/>
    <w:pPr>
      <w:tabs>
        <w:tab w:val="center" w:pos="4680"/>
        <w:tab w:val="right" w:pos="9360"/>
      </w:tabs>
    </w:pPr>
  </w:style>
  <w:style w:type="character" w:customStyle="1" w:styleId="FooterChar">
    <w:name w:val="Footer Char"/>
    <w:basedOn w:val="DefaultParagraphFont"/>
    <w:link w:val="Footer"/>
    <w:uiPriority w:val="99"/>
    <w:rsid w:val="006606C4"/>
  </w:style>
  <w:style w:type="paragraph" w:styleId="BalloonText">
    <w:name w:val="Balloon Text"/>
    <w:basedOn w:val="Normal"/>
    <w:link w:val="BalloonTextChar"/>
    <w:uiPriority w:val="99"/>
    <w:semiHidden/>
    <w:unhideWhenUsed/>
    <w:rsid w:val="006606C4"/>
    <w:rPr>
      <w:rFonts w:ascii="Tahoma" w:hAnsi="Tahoma" w:cs="Tahoma"/>
      <w:sz w:val="16"/>
      <w:szCs w:val="16"/>
    </w:rPr>
  </w:style>
  <w:style w:type="character" w:customStyle="1" w:styleId="BalloonTextChar">
    <w:name w:val="Balloon Text Char"/>
    <w:basedOn w:val="DefaultParagraphFont"/>
    <w:link w:val="BalloonText"/>
    <w:uiPriority w:val="99"/>
    <w:semiHidden/>
    <w:rsid w:val="006606C4"/>
    <w:rPr>
      <w:rFonts w:ascii="Tahoma" w:hAnsi="Tahoma" w:cs="Tahoma"/>
      <w:sz w:val="16"/>
      <w:szCs w:val="16"/>
    </w:rPr>
  </w:style>
  <w:style w:type="table" w:styleId="TableGrid">
    <w:name w:val="Table Grid"/>
    <w:basedOn w:val="TableNormal"/>
    <w:uiPriority w:val="59"/>
    <w:rsid w:val="0066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7BF"/>
    <w:pPr>
      <w:ind w:left="720"/>
      <w:contextualSpacing/>
    </w:pPr>
  </w:style>
  <w:style w:type="character" w:styleId="CommentReference">
    <w:name w:val="annotation reference"/>
    <w:basedOn w:val="DefaultParagraphFont"/>
    <w:uiPriority w:val="99"/>
    <w:semiHidden/>
    <w:unhideWhenUsed/>
    <w:rsid w:val="00C15F82"/>
    <w:rPr>
      <w:sz w:val="16"/>
      <w:szCs w:val="16"/>
    </w:rPr>
  </w:style>
  <w:style w:type="paragraph" w:styleId="CommentText">
    <w:name w:val="annotation text"/>
    <w:basedOn w:val="Normal"/>
    <w:link w:val="CommentTextChar"/>
    <w:uiPriority w:val="99"/>
    <w:semiHidden/>
    <w:unhideWhenUsed/>
    <w:rsid w:val="00C15F82"/>
    <w:rPr>
      <w:sz w:val="20"/>
      <w:szCs w:val="20"/>
    </w:rPr>
  </w:style>
  <w:style w:type="character" w:customStyle="1" w:styleId="CommentTextChar">
    <w:name w:val="Comment Text Char"/>
    <w:basedOn w:val="DefaultParagraphFont"/>
    <w:link w:val="CommentText"/>
    <w:uiPriority w:val="99"/>
    <w:semiHidden/>
    <w:rsid w:val="00C15F82"/>
    <w:rPr>
      <w:sz w:val="20"/>
      <w:szCs w:val="20"/>
    </w:rPr>
  </w:style>
  <w:style w:type="paragraph" w:styleId="CommentSubject">
    <w:name w:val="annotation subject"/>
    <w:basedOn w:val="CommentText"/>
    <w:next w:val="CommentText"/>
    <w:link w:val="CommentSubjectChar"/>
    <w:uiPriority w:val="99"/>
    <w:semiHidden/>
    <w:unhideWhenUsed/>
    <w:rsid w:val="00C15F82"/>
    <w:rPr>
      <w:b/>
      <w:bCs/>
    </w:rPr>
  </w:style>
  <w:style w:type="character" w:customStyle="1" w:styleId="CommentSubjectChar">
    <w:name w:val="Comment Subject Char"/>
    <w:basedOn w:val="CommentTextChar"/>
    <w:link w:val="CommentSubject"/>
    <w:uiPriority w:val="99"/>
    <w:semiHidden/>
    <w:rsid w:val="00C15F82"/>
    <w:rPr>
      <w:b/>
      <w:bCs/>
      <w:sz w:val="20"/>
      <w:szCs w:val="20"/>
    </w:rPr>
  </w:style>
  <w:style w:type="character" w:styleId="Hyperlink">
    <w:name w:val="Hyperlink"/>
    <w:basedOn w:val="DefaultParagraphFont"/>
    <w:uiPriority w:val="99"/>
    <w:unhideWhenUsed/>
    <w:rsid w:val="0006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plementationscience.com/content/8/1/117" TargetMode="External"/><Relationship Id="rId4" Type="http://schemas.openxmlformats.org/officeDocument/2006/relationships/settings" Target="settings.xml"/><Relationship Id="rId9" Type="http://schemas.openxmlformats.org/officeDocument/2006/relationships/hyperlink" Target="https://www.societyforimplementationresearchcollaboration.org/sirc-projects/sirc-instrument-proj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EE5C-7A22-4398-A97A-F7AFA9BD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Kim</dc:creator>
  <cp:lastModifiedBy>Catherine Chan</cp:lastModifiedBy>
  <cp:revision>2</cp:revision>
  <cp:lastPrinted>2014-07-14T15:04:00Z</cp:lastPrinted>
  <dcterms:created xsi:type="dcterms:W3CDTF">2016-07-16T13:02:00Z</dcterms:created>
  <dcterms:modified xsi:type="dcterms:W3CDTF">2016-07-16T13:02:00Z</dcterms:modified>
</cp:coreProperties>
</file>