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185" w:rsidRPr="006C2EF3" w:rsidRDefault="00223185" w:rsidP="00223185">
      <w:pPr>
        <w:pStyle w:val="Heading2"/>
      </w:pPr>
      <w:bookmarkStart w:id="0" w:name="_GoBack"/>
      <w:bookmarkEnd w:id="0"/>
      <w:r w:rsidRPr="00341467">
        <w:t>Food for thought</w:t>
      </w:r>
    </w:p>
    <w:p w:rsidR="00223185" w:rsidRDefault="00223185" w:rsidP="00223185">
      <w:pPr>
        <w:pStyle w:val="Default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Jot down ideas for assessment</w:t>
      </w:r>
      <w:r w:rsidRPr="00F302F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that you might want to incorporate in your teaching.</w:t>
      </w:r>
      <w:r w:rsidRPr="00F302F7">
        <w:rPr>
          <w:rFonts w:asciiTheme="minorHAnsi" w:hAnsiTheme="minorHAnsi"/>
          <w:bCs/>
          <w:sz w:val="20"/>
          <w:szCs w:val="20"/>
        </w:rPr>
        <w:t xml:space="preserve"> </w:t>
      </w:r>
    </w:p>
    <w:p w:rsidR="00223185" w:rsidRPr="009E13B9" w:rsidRDefault="00223185" w:rsidP="00223185">
      <w:pPr>
        <w:pStyle w:val="Heading2"/>
        <w:spacing w:before="0" w:beforeAutospacing="0" w:after="0" w:afterAutospacing="0"/>
        <w:rPr>
          <w:rFonts w:asciiTheme="minorHAnsi" w:hAnsiTheme="minorHAnsi"/>
          <w:bCs w:val="0"/>
          <w:i w:val="0"/>
          <w:sz w:val="20"/>
          <w:szCs w:val="20"/>
        </w:rPr>
      </w:pPr>
      <w:r w:rsidRPr="009E13B9">
        <w:rPr>
          <w:rFonts w:asciiTheme="minorHAnsi" w:hAnsiTheme="minorHAnsi"/>
          <w:i w:val="0"/>
          <w:sz w:val="20"/>
          <w:szCs w:val="20"/>
        </w:rPr>
        <w:t xml:space="preserve">Be bold! You’re merely noting possibilities. You can decide later </w:t>
      </w:r>
      <w:r w:rsidRPr="009E13B9">
        <w:rPr>
          <w:rFonts w:asciiTheme="minorHAnsi" w:hAnsiTheme="minorHAnsi"/>
          <w:bCs w:val="0"/>
          <w:i w:val="0"/>
          <w:sz w:val="20"/>
          <w:szCs w:val="20"/>
        </w:rPr>
        <w:t xml:space="preserve">what </w:t>
      </w:r>
      <w:r w:rsidRPr="009E13B9">
        <w:rPr>
          <w:rFonts w:asciiTheme="minorHAnsi" w:hAnsiTheme="minorHAnsi"/>
          <w:i w:val="0"/>
          <w:sz w:val="20"/>
          <w:szCs w:val="20"/>
        </w:rPr>
        <w:t>to act on</w:t>
      </w:r>
      <w:r w:rsidRPr="009E13B9">
        <w:rPr>
          <w:rFonts w:asciiTheme="minorHAnsi" w:hAnsiTheme="minorHAnsi"/>
          <w:bCs w:val="0"/>
          <w:i w:val="0"/>
          <w:sz w:val="20"/>
          <w:szCs w:val="20"/>
        </w:rPr>
        <w:t>.</w:t>
      </w:r>
    </w:p>
    <w:p w:rsidR="00223185" w:rsidRDefault="00223185" w:rsidP="00223185">
      <w:pPr>
        <w:pStyle w:val="Heading2"/>
        <w:spacing w:before="0" w:beforeAutospacing="0" w:after="0" w:afterAutospacing="0"/>
      </w:pPr>
    </w:p>
    <w:tbl>
      <w:tblPr>
        <w:tblStyle w:val="TableGrid"/>
        <w:tblW w:w="11615" w:type="dxa"/>
        <w:jc w:val="center"/>
        <w:tblLook w:val="04A0" w:firstRow="1" w:lastRow="0" w:firstColumn="1" w:lastColumn="0" w:noHBand="0" w:noVBand="1"/>
      </w:tblPr>
      <w:tblGrid>
        <w:gridCol w:w="5806"/>
        <w:gridCol w:w="5809"/>
      </w:tblGrid>
      <w:tr w:rsidR="00223185" w:rsidRPr="00C01EF6" w:rsidTr="00BD47A9">
        <w:trPr>
          <w:trHeight w:val="253"/>
          <w:jc w:val="center"/>
        </w:trPr>
        <w:tc>
          <w:tcPr>
            <w:tcW w:w="11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23185" w:rsidRPr="008A6A39" w:rsidRDefault="00223185" w:rsidP="00BD47A9">
            <w:pPr>
              <w:jc w:val="center"/>
              <w:rPr>
                <w:sz w:val="21"/>
                <w:szCs w:val="21"/>
              </w:rPr>
            </w:pPr>
            <w:r w:rsidRPr="006026A6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6026A6">
              <w:rPr>
                <w:sz w:val="21"/>
                <w:szCs w:val="21"/>
              </w:rPr>
              <w:t>Opening activity -</w:t>
            </w:r>
          </w:p>
        </w:tc>
      </w:tr>
      <w:tr w:rsidR="00223185" w:rsidTr="00BD47A9">
        <w:trPr>
          <w:trHeight w:val="1099"/>
          <w:jc w:val="center"/>
        </w:trPr>
        <w:tc>
          <w:tcPr>
            <w:tcW w:w="11615" w:type="dxa"/>
            <w:gridSpan w:val="2"/>
            <w:tcBorders>
              <w:top w:val="nil"/>
              <w:bottom w:val="single" w:sz="4" w:space="0" w:color="auto"/>
            </w:tcBorders>
          </w:tcPr>
          <w:p w:rsidR="00223185" w:rsidRPr="00475810" w:rsidRDefault="00223185" w:rsidP="00BD47A9">
            <w:pPr>
              <w:rPr>
                <w:rFonts w:cstheme="majorHAnsi"/>
                <w:noProof/>
                <w:color w:val="FFFFFF" w:themeColor="background1"/>
                <w:lang w:eastAsia="en-CA"/>
              </w:rPr>
            </w:pPr>
            <w:r>
              <w:rPr>
                <w:noProof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223185" w:rsidTr="00BD47A9">
        <w:trPr>
          <w:trHeight w:val="279"/>
          <w:jc w:val="center"/>
        </w:trPr>
        <w:tc>
          <w:tcPr>
            <w:tcW w:w="5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23185" w:rsidRPr="006026A6" w:rsidRDefault="00223185" w:rsidP="00BD47A9">
            <w:pPr>
              <w:jc w:val="center"/>
              <w:rPr>
                <w:rFonts w:cstheme="majorHAnsi"/>
                <w:sz w:val="21"/>
              </w:rPr>
            </w:pPr>
            <w:r>
              <w:rPr>
                <w:rFonts w:cstheme="majorHAnsi"/>
                <w:sz w:val="21"/>
              </w:rPr>
              <w:t>- Morning panel</w:t>
            </w:r>
            <w:r w:rsidRPr="006026A6">
              <w:rPr>
                <w:rFonts w:cstheme="majorHAnsi"/>
                <w:sz w:val="21"/>
              </w:rPr>
              <w:t>: Experiences with assessment</w:t>
            </w:r>
            <w:r>
              <w:rPr>
                <w:rFonts w:cstheme="majorHAnsi"/>
                <w:sz w:val="21"/>
              </w:rPr>
              <w:t xml:space="preserve"> -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223185" w:rsidRPr="00475810" w:rsidRDefault="00223185" w:rsidP="00BD47A9">
            <w:pPr>
              <w:jc w:val="center"/>
              <w:rPr>
                <w:sz w:val="21"/>
              </w:rPr>
            </w:pPr>
            <w:r>
              <w:rPr>
                <w:sz w:val="21"/>
                <w:szCs w:val="21"/>
              </w:rPr>
              <w:t>- Afternoon panel</w:t>
            </w:r>
            <w:r w:rsidRPr="006026A6">
              <w:rPr>
                <w:sz w:val="21"/>
                <w:szCs w:val="21"/>
              </w:rPr>
              <w:t>: Assessment in large classes</w:t>
            </w:r>
            <w:r>
              <w:rPr>
                <w:sz w:val="21"/>
                <w:szCs w:val="21"/>
              </w:rPr>
              <w:t xml:space="preserve"> -</w:t>
            </w:r>
          </w:p>
        </w:tc>
      </w:tr>
      <w:tr w:rsidR="00223185" w:rsidTr="00BD47A9">
        <w:trPr>
          <w:trHeight w:val="4933"/>
          <w:jc w:val="center"/>
        </w:trPr>
        <w:tc>
          <w:tcPr>
            <w:tcW w:w="5806" w:type="dxa"/>
            <w:tcBorders>
              <w:top w:val="nil"/>
              <w:bottom w:val="single" w:sz="4" w:space="0" w:color="auto"/>
            </w:tcBorders>
          </w:tcPr>
          <w:p w:rsidR="00223185" w:rsidRDefault="00223185" w:rsidP="00BD47A9">
            <w:pPr>
              <w:jc w:val="center"/>
              <w:rPr>
                <w:b/>
                <w:sz w:val="21"/>
              </w:rPr>
            </w:pPr>
          </w:p>
          <w:p w:rsidR="00223185" w:rsidRDefault="00223185" w:rsidP="00BD47A9">
            <w:pPr>
              <w:jc w:val="center"/>
              <w:rPr>
                <w:b/>
                <w:sz w:val="21"/>
              </w:rPr>
            </w:pPr>
          </w:p>
          <w:p w:rsidR="00223185" w:rsidRDefault="00223185" w:rsidP="00BD47A9">
            <w:pPr>
              <w:jc w:val="center"/>
              <w:rPr>
                <w:b/>
                <w:sz w:val="21"/>
              </w:rPr>
            </w:pPr>
          </w:p>
        </w:tc>
        <w:tc>
          <w:tcPr>
            <w:tcW w:w="5809" w:type="dxa"/>
            <w:tcBorders>
              <w:top w:val="nil"/>
              <w:bottom w:val="single" w:sz="4" w:space="0" w:color="auto"/>
            </w:tcBorders>
          </w:tcPr>
          <w:p w:rsidR="00223185" w:rsidRDefault="00223185" w:rsidP="00BD47A9">
            <w:pPr>
              <w:rPr>
                <w:b/>
                <w:sz w:val="21"/>
              </w:rPr>
            </w:pPr>
          </w:p>
          <w:p w:rsidR="00223185" w:rsidRPr="00475810" w:rsidRDefault="00223185" w:rsidP="00BD47A9">
            <w:pPr>
              <w:rPr>
                <w:b/>
                <w:sz w:val="21"/>
              </w:rPr>
            </w:pPr>
          </w:p>
        </w:tc>
      </w:tr>
      <w:tr w:rsidR="00223185" w:rsidRPr="001D69DB" w:rsidTr="00BD47A9">
        <w:trPr>
          <w:trHeight w:val="204"/>
          <w:jc w:val="center"/>
        </w:trPr>
        <w:tc>
          <w:tcPr>
            <w:tcW w:w="1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23185" w:rsidRPr="006026A6" w:rsidRDefault="00223185" w:rsidP="00BD47A9">
            <w:pPr>
              <w:jc w:val="center"/>
              <w:rPr>
                <w:rFonts w:cstheme="majorHAnsi"/>
                <w:noProof/>
                <w:lang w:eastAsia="en-CA"/>
              </w:rPr>
            </w:pPr>
            <w:r>
              <w:rPr>
                <w:b/>
                <w:sz w:val="21"/>
              </w:rPr>
              <w:t>-</w:t>
            </w:r>
            <w:r>
              <w:rPr>
                <w:sz w:val="21"/>
              </w:rPr>
              <w:t xml:space="preserve">  </w:t>
            </w:r>
            <w:r w:rsidRPr="006026A6">
              <w:rPr>
                <w:sz w:val="21"/>
              </w:rPr>
              <w:t>Strategy Exchange</w:t>
            </w:r>
            <w:r>
              <w:rPr>
                <w:sz w:val="21"/>
              </w:rPr>
              <w:t xml:space="preserve">  </w:t>
            </w:r>
            <w:r>
              <w:rPr>
                <w:b/>
                <w:sz w:val="21"/>
              </w:rPr>
              <w:t>-</w:t>
            </w:r>
          </w:p>
        </w:tc>
      </w:tr>
      <w:tr w:rsidR="00223185" w:rsidRPr="001D69DB" w:rsidTr="00BD47A9">
        <w:trPr>
          <w:trHeight w:val="5454"/>
          <w:jc w:val="center"/>
        </w:trPr>
        <w:tc>
          <w:tcPr>
            <w:tcW w:w="1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85" w:rsidRDefault="00223185" w:rsidP="00BD47A9">
            <w:pPr>
              <w:jc w:val="center"/>
              <w:rPr>
                <w:b/>
                <w:sz w:val="21"/>
              </w:rPr>
            </w:pPr>
          </w:p>
        </w:tc>
      </w:tr>
    </w:tbl>
    <w:p w:rsidR="00223185" w:rsidRDefault="00223185" w:rsidP="00223185">
      <w:pPr>
        <w:pStyle w:val="Heading2"/>
      </w:pPr>
      <w:r>
        <w:br w:type="page"/>
      </w:r>
      <w:r w:rsidRPr="006026A6">
        <w:lastRenderedPageBreak/>
        <w:t>Notes</w:t>
      </w:r>
    </w:p>
    <w:p w:rsidR="00223185" w:rsidRPr="00EE0B83" w:rsidRDefault="00223185" w:rsidP="00223185">
      <w:pPr>
        <w:rPr>
          <w:rFonts w:ascii="Times New Roman" w:eastAsia="Times New Roman" w:hAnsi="Times New Roman" w:cs="Times New Roman"/>
          <w:b/>
          <w:color w:val="3E3834"/>
          <w:spacing w:val="3"/>
          <w:sz w:val="28"/>
          <w:lang w:eastAsia="en-CA"/>
        </w:rPr>
      </w:pPr>
    </w:p>
    <w:p w:rsidR="00223185" w:rsidRPr="008A6A39" w:rsidRDefault="00223185" w:rsidP="00223185"/>
    <w:p w:rsidR="00223185" w:rsidRDefault="00223185">
      <w:pPr>
        <w:rPr>
          <w:rStyle w:val="Heading2Char"/>
          <w:rFonts w:eastAsiaTheme="minorHAnsi"/>
        </w:rPr>
      </w:pPr>
      <w:r>
        <w:rPr>
          <w:rStyle w:val="Heading2Char"/>
          <w:rFonts w:eastAsiaTheme="minorHAnsi"/>
        </w:rPr>
        <w:br w:type="page"/>
      </w:r>
    </w:p>
    <w:p w:rsidR="00223185" w:rsidRDefault="00223185" w:rsidP="008A6A39">
      <w:pPr>
        <w:spacing w:after="0" w:line="240" w:lineRule="auto"/>
        <w:jc w:val="center"/>
        <w:rPr>
          <w:rStyle w:val="Heading2Char"/>
          <w:rFonts w:eastAsiaTheme="minorHAnsi"/>
        </w:rPr>
      </w:pPr>
    </w:p>
    <w:p w:rsidR="008A6A39" w:rsidRDefault="008A6A39" w:rsidP="008A6A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E0B83">
        <w:rPr>
          <w:rStyle w:val="Heading2Char"/>
          <w:rFonts w:eastAsiaTheme="minorHAnsi"/>
        </w:rPr>
        <w:t>Next steps</w:t>
      </w:r>
      <w:r>
        <w:rPr>
          <w:rStyle w:val="FootnoteReference"/>
        </w:rPr>
        <w:footnoteReference w:id="1"/>
      </w:r>
    </w:p>
    <w:p w:rsidR="008A6A39" w:rsidRDefault="008A6A39" w:rsidP="008A6A39">
      <w:pPr>
        <w:spacing w:after="0" w:line="240" w:lineRule="auto"/>
        <w:jc w:val="center"/>
      </w:pPr>
    </w:p>
    <w:p w:rsidR="008A6A39" w:rsidRPr="00341467" w:rsidRDefault="008A6A39" w:rsidP="008A6A39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</w:rPr>
      </w:pPr>
      <w:r w:rsidRPr="00341467">
        <w:rPr>
          <w:b/>
        </w:rPr>
        <w:t xml:space="preserve">What one (new) assessment strategy would you like to implement in your teaching? </w:t>
      </w: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</w:rPr>
      </w:pPr>
      <w:r w:rsidRPr="00341467">
        <w:rPr>
          <w:b/>
        </w:rPr>
        <w:t>In what ways will your students benefit from this change?</w:t>
      </w: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</w:rPr>
      </w:pPr>
      <w:r w:rsidRPr="00341467">
        <w:rPr>
          <w:b/>
        </w:rPr>
        <w:t xml:space="preserve">In what ways will you benefit from this change? </w:t>
      </w: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spacing w:after="0" w:line="240" w:lineRule="auto"/>
        <w:ind w:left="360"/>
        <w:rPr>
          <w:b/>
        </w:rPr>
      </w:pPr>
    </w:p>
    <w:p w:rsidR="008A6A39" w:rsidRPr="00341467" w:rsidRDefault="008A6A39" w:rsidP="008A6A39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b/>
        </w:rPr>
      </w:pPr>
      <w:r w:rsidRPr="00341467">
        <w:rPr>
          <w:b/>
        </w:rPr>
        <w:t>What would be your next step(s) toward implementing this strategy?</w:t>
      </w:r>
    </w:p>
    <w:p w:rsidR="008A6A39" w:rsidRDefault="008A6A39" w:rsidP="008A6A39">
      <w:pPr>
        <w:rPr>
          <w:bCs/>
          <w:sz w:val="20"/>
          <w:szCs w:val="20"/>
        </w:rPr>
      </w:pPr>
    </w:p>
    <w:p w:rsidR="008A6A39" w:rsidRDefault="008A6A39" w:rsidP="008A6A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A6A39" w:rsidRPr="006026A6" w:rsidRDefault="008A6A39" w:rsidP="008A6A39">
      <w:pPr>
        <w:pStyle w:val="Heading2"/>
        <w:rPr>
          <w:b/>
          <w:color w:val="3E3834"/>
          <w:spacing w:val="3"/>
        </w:rPr>
      </w:pPr>
      <w:r w:rsidRPr="006026A6">
        <w:lastRenderedPageBreak/>
        <w:t>Notes</w:t>
      </w:r>
    </w:p>
    <w:p w:rsidR="008A6A39" w:rsidRDefault="008A6A39" w:rsidP="008A6A39">
      <w:pPr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jc w:val="center"/>
        <w:rPr>
          <w:rFonts w:cs="Arial"/>
          <w:bCs/>
          <w:color w:val="000000"/>
          <w:sz w:val="20"/>
          <w:szCs w:val="20"/>
        </w:rPr>
      </w:pPr>
    </w:p>
    <w:p w:rsidR="008A6A39" w:rsidRDefault="008A6A39" w:rsidP="008A6A39">
      <w:pPr>
        <w:rPr>
          <w:rFonts w:ascii="Times New Roman" w:hAnsi="Times New Roman" w:cs="Times New Roman"/>
          <w:i/>
          <w:sz w:val="28"/>
        </w:rPr>
      </w:pPr>
    </w:p>
    <w:sectPr w:rsidR="008A6A39" w:rsidSect="00F14B29">
      <w:headerReference w:type="default" r:id="rId7"/>
      <w:footerReference w:type="default" r:id="rId8"/>
      <w:pgSz w:w="12240" w:h="15840"/>
      <w:pgMar w:top="1304" w:right="1304" w:bottom="24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E8" w:rsidRDefault="00A843E8" w:rsidP="008A6A39">
      <w:pPr>
        <w:spacing w:after="0" w:line="240" w:lineRule="auto"/>
      </w:pPr>
      <w:r>
        <w:separator/>
      </w:r>
    </w:p>
  </w:endnote>
  <w:endnote w:type="continuationSeparator" w:id="0">
    <w:p w:rsidR="00A843E8" w:rsidRDefault="00A843E8" w:rsidP="008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A7" w:rsidRDefault="00A843E8">
    <w:pPr>
      <w:pStyle w:val="Footer"/>
      <w:jc w:val="right"/>
    </w:pPr>
  </w:p>
  <w:p w:rsidR="00EE0B83" w:rsidRDefault="00A84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E8" w:rsidRDefault="00A843E8" w:rsidP="008A6A39">
      <w:pPr>
        <w:spacing w:after="0" w:line="240" w:lineRule="auto"/>
      </w:pPr>
      <w:r>
        <w:separator/>
      </w:r>
    </w:p>
  </w:footnote>
  <w:footnote w:type="continuationSeparator" w:id="0">
    <w:p w:rsidR="00A843E8" w:rsidRDefault="00A843E8" w:rsidP="008A6A39">
      <w:pPr>
        <w:spacing w:after="0" w:line="240" w:lineRule="auto"/>
      </w:pPr>
      <w:r>
        <w:continuationSeparator/>
      </w:r>
    </w:p>
  </w:footnote>
  <w:footnote w:id="1">
    <w:p w:rsidR="008A6A39" w:rsidRDefault="008A6A39" w:rsidP="008A6A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140D">
        <w:rPr>
          <w:sz w:val="16"/>
          <w:szCs w:val="16"/>
        </w:rPr>
        <w:t>Adapted from: Blumberg</w:t>
      </w:r>
      <w:r>
        <w:rPr>
          <w:sz w:val="16"/>
          <w:szCs w:val="16"/>
        </w:rPr>
        <w:t>, P.</w:t>
      </w:r>
      <w:r w:rsidRPr="004B140D">
        <w:rPr>
          <w:sz w:val="16"/>
          <w:szCs w:val="16"/>
        </w:rPr>
        <w:t xml:space="preserve"> (2009)</w:t>
      </w:r>
      <w:r>
        <w:rPr>
          <w:sz w:val="16"/>
          <w:szCs w:val="16"/>
        </w:rPr>
        <w:t>.</w:t>
      </w:r>
      <w:r w:rsidRPr="004B140D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Developing learning-centered teaching: A practical g</w:t>
      </w:r>
      <w:r w:rsidRPr="004B140D">
        <w:rPr>
          <w:i/>
          <w:sz w:val="16"/>
          <w:szCs w:val="16"/>
        </w:rPr>
        <w:t xml:space="preserve">uide for </w:t>
      </w:r>
      <w:r>
        <w:rPr>
          <w:i/>
          <w:sz w:val="16"/>
          <w:szCs w:val="16"/>
        </w:rPr>
        <w:t>f</w:t>
      </w:r>
      <w:r w:rsidRPr="004B140D">
        <w:rPr>
          <w:i/>
          <w:sz w:val="16"/>
          <w:szCs w:val="16"/>
        </w:rPr>
        <w:t>aculty.</w:t>
      </w:r>
      <w:r w:rsidRPr="004B140D">
        <w:rPr>
          <w:sz w:val="16"/>
          <w:szCs w:val="16"/>
        </w:rPr>
        <w:t xml:space="preserve"> San Francisco: Jossey-Bass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</w:rPr>
      <w:id w:val="557827410"/>
      <w:docPartObj>
        <w:docPartGallery w:val="Page Numbers (Top of Page)"/>
        <w:docPartUnique/>
      </w:docPartObj>
    </w:sdtPr>
    <w:sdtEndPr>
      <w:rPr>
        <w:b w:val="0"/>
        <w:noProof/>
        <w:sz w:val="22"/>
      </w:rPr>
    </w:sdtEndPr>
    <w:sdtContent>
      <w:p w:rsidR="0059236F" w:rsidRPr="00E361E3" w:rsidRDefault="009E13B9" w:rsidP="00E361E3">
        <w:pPr>
          <w:shd w:val="clear" w:color="auto" w:fill="FFFFFF"/>
          <w:spacing w:after="0" w:line="270" w:lineRule="atLeast"/>
          <w:jc w:val="center"/>
          <w:outlineLvl w:val="1"/>
        </w:pPr>
        <w:r w:rsidRPr="00E361E3">
          <w:rPr>
            <w:rFonts w:eastAsia="Times New Roman" w:cs="Times New Roman"/>
            <w:bCs/>
            <w:spacing w:val="3"/>
            <w:sz w:val="20"/>
            <w:lang w:eastAsia="en-CA"/>
          </w:rPr>
          <w:t xml:space="preserve">Beyond Grading: Effective Assessment Strategies for Better Learning | </w:t>
        </w:r>
        <w:r w:rsidRPr="00E361E3">
          <w:rPr>
            <w:sz w:val="20"/>
          </w:rPr>
          <w:t>Dec. 7, 2018</w:t>
        </w:r>
      </w:p>
    </w:sdtContent>
  </w:sdt>
  <w:p w:rsidR="00EE0B83" w:rsidRDefault="00A84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8EB"/>
    <w:multiLevelType w:val="hybridMultilevel"/>
    <w:tmpl w:val="FDFC55A6"/>
    <w:lvl w:ilvl="0" w:tplc="3E0A7E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39"/>
    <w:rsid w:val="001E33BE"/>
    <w:rsid w:val="00223185"/>
    <w:rsid w:val="0034358A"/>
    <w:rsid w:val="0040364C"/>
    <w:rsid w:val="004D33DF"/>
    <w:rsid w:val="005D4408"/>
    <w:rsid w:val="005E22F8"/>
    <w:rsid w:val="00603E51"/>
    <w:rsid w:val="008A6A39"/>
    <w:rsid w:val="009E13B9"/>
    <w:rsid w:val="00A843E8"/>
    <w:rsid w:val="00C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2EF12-9B01-4370-ABA1-60A9245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A39"/>
  </w:style>
  <w:style w:type="paragraph" w:styleId="Heading2">
    <w:name w:val="heading 2"/>
    <w:basedOn w:val="Normal"/>
    <w:link w:val="Heading2Char"/>
    <w:uiPriority w:val="9"/>
    <w:qFormat/>
    <w:rsid w:val="008A6A3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A39"/>
    <w:rPr>
      <w:rFonts w:ascii="Times New Roman" w:eastAsia="Times New Roman" w:hAnsi="Times New Roman" w:cs="Times New Roman"/>
      <w:bCs/>
      <w:i/>
      <w:sz w:val="28"/>
      <w:szCs w:val="3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A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39"/>
  </w:style>
  <w:style w:type="paragraph" w:styleId="Footer">
    <w:name w:val="footer"/>
    <w:basedOn w:val="Normal"/>
    <w:link w:val="FooterChar"/>
    <w:uiPriority w:val="99"/>
    <w:unhideWhenUsed/>
    <w:rsid w:val="008A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39"/>
  </w:style>
  <w:style w:type="paragraph" w:styleId="ListParagraph">
    <w:name w:val="List Paragraph"/>
    <w:basedOn w:val="Normal"/>
    <w:uiPriority w:val="34"/>
    <w:qFormat/>
    <w:rsid w:val="008A6A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6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A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A39"/>
    <w:rPr>
      <w:vertAlign w:val="superscript"/>
    </w:rPr>
  </w:style>
  <w:style w:type="table" w:styleId="TableGrid">
    <w:name w:val="Table Grid"/>
    <w:basedOn w:val="TableNormal"/>
    <w:uiPriority w:val="39"/>
    <w:rsid w:val="008A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Samuel, Dr.</dc:creator>
  <cp:keywords/>
  <dc:description/>
  <cp:lastModifiedBy>Teddy Quintoro</cp:lastModifiedBy>
  <cp:revision>2</cp:revision>
  <dcterms:created xsi:type="dcterms:W3CDTF">2018-12-07T13:24:00Z</dcterms:created>
  <dcterms:modified xsi:type="dcterms:W3CDTF">2018-12-07T13:24:00Z</dcterms:modified>
</cp:coreProperties>
</file>